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E1A2C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</w:rPr>
      </w:pPr>
      <w:bookmarkStart w:id="0" w:name="_Hlk126329868"/>
      <w:r>
        <w:rPr>
          <w:rFonts w:ascii="Times New Roman" w:hAnsi="Times New Roman" w:cs="Times New Roman"/>
          <w:b/>
          <w:sz w:val="20"/>
          <w:szCs w:val="20"/>
        </w:rPr>
        <w:t xml:space="preserve">Утверждаю </w:t>
      </w:r>
    </w:p>
    <w:p w14:paraId="4D5F0F82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Главный врач </w:t>
      </w:r>
    </w:p>
    <w:p w14:paraId="52E2BC14" w14:textId="77777777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ГКП </w:t>
      </w:r>
      <w:r>
        <w:rPr>
          <w:rFonts w:ascii="Times New Roman" w:hAnsi="Times New Roman" w:cs="Times New Roman"/>
          <w:b/>
          <w:sz w:val="20"/>
          <w:szCs w:val="20"/>
          <w:lang w:val="kk-KZ"/>
        </w:rPr>
        <w:t>«Каргалинская городская</w:t>
      </w:r>
    </w:p>
    <w:p w14:paraId="5F561A8A" w14:textId="1F9E9CBC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 xml:space="preserve"> больница» на ПХВ</w:t>
      </w:r>
    </w:p>
    <w:p w14:paraId="22EFA3C0" w14:textId="7BAAA1F4" w:rsidR="00072C49" w:rsidRPr="00D72D83" w:rsidRDefault="00D72D83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  <w:lang w:val="kk-KZ"/>
        </w:rPr>
        <w:t>Главный врач</w:t>
      </w:r>
    </w:p>
    <w:p w14:paraId="054500B8" w14:textId="1133B572" w:rsidR="004462B1" w:rsidRDefault="004462B1" w:rsidP="004462B1">
      <w:pPr>
        <w:spacing w:after="0"/>
        <w:ind w:left="-284"/>
        <w:jc w:val="right"/>
        <w:rPr>
          <w:rFonts w:ascii="Times New Roman" w:hAnsi="Times New Roman" w:cs="Times New Roman"/>
          <w:b/>
          <w:sz w:val="20"/>
          <w:szCs w:val="20"/>
          <w:lang w:val="kk-KZ"/>
        </w:rPr>
      </w:pPr>
      <w:r>
        <w:rPr>
          <w:rFonts w:ascii="Times New Roman" w:hAnsi="Times New Roman" w:cs="Times New Roman"/>
          <w:b/>
          <w:sz w:val="20"/>
          <w:szCs w:val="20"/>
        </w:rPr>
        <w:t>_____________</w:t>
      </w:r>
      <w:bookmarkEnd w:id="0"/>
      <w:r w:rsidR="00D72D83">
        <w:rPr>
          <w:rFonts w:ascii="Times New Roman" w:hAnsi="Times New Roman" w:cs="Times New Roman"/>
          <w:b/>
          <w:sz w:val="20"/>
          <w:szCs w:val="20"/>
          <w:lang w:val="kk-KZ"/>
        </w:rPr>
        <w:t xml:space="preserve">Иманбаев </w:t>
      </w:r>
      <w:proofErr w:type="gramStart"/>
      <w:r w:rsidR="00D72D83">
        <w:rPr>
          <w:rFonts w:ascii="Times New Roman" w:hAnsi="Times New Roman" w:cs="Times New Roman"/>
          <w:b/>
          <w:sz w:val="20"/>
          <w:szCs w:val="20"/>
          <w:lang w:val="kk-KZ"/>
        </w:rPr>
        <w:t>К.С</w:t>
      </w:r>
      <w:proofErr w:type="gramEnd"/>
    </w:p>
    <w:p w14:paraId="43394B7D" w14:textId="77777777" w:rsidR="004462B1" w:rsidRDefault="004462B1" w:rsidP="004462B1">
      <w:pPr>
        <w:spacing w:after="0"/>
        <w:ind w:left="-284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54FE293" w14:textId="77777777" w:rsidR="00B0559F" w:rsidRPr="004462B1" w:rsidRDefault="00B0559F" w:rsidP="00F63D60">
      <w:pPr>
        <w:spacing w:after="0"/>
        <w:ind w:left="-284"/>
        <w:rPr>
          <w:rFonts w:ascii="Times New Roman" w:hAnsi="Times New Roman" w:cs="Times New Roman"/>
          <w:b/>
          <w:sz w:val="20"/>
          <w:szCs w:val="20"/>
          <w:lang w:val="kk-KZ"/>
        </w:rPr>
      </w:pPr>
    </w:p>
    <w:p w14:paraId="6D6AED4C" w14:textId="1FCF7E63" w:rsidR="004627A1" w:rsidRPr="0012258A" w:rsidRDefault="004627A1" w:rsidP="004E0934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58A">
        <w:rPr>
          <w:rFonts w:ascii="Times New Roman" w:hAnsi="Times New Roman" w:cs="Times New Roman"/>
          <w:b/>
          <w:sz w:val="20"/>
          <w:szCs w:val="20"/>
        </w:rPr>
        <w:t xml:space="preserve">Объявление о закупе </w:t>
      </w:r>
      <w:r w:rsidR="009F2A66" w:rsidRPr="0012258A">
        <w:rPr>
          <w:rFonts w:ascii="Times New Roman" w:hAnsi="Times New Roman" w:cs="Times New Roman"/>
          <w:b/>
          <w:sz w:val="20"/>
          <w:szCs w:val="20"/>
        </w:rPr>
        <w:t>лекарственных средств и</w:t>
      </w:r>
      <w:r w:rsidR="00DD5ABA" w:rsidRPr="0012258A">
        <w:rPr>
          <w:rFonts w:ascii="Times New Roman" w:hAnsi="Times New Roman" w:cs="Times New Roman"/>
          <w:b/>
          <w:sz w:val="20"/>
          <w:szCs w:val="20"/>
        </w:rPr>
        <w:t>/или</w:t>
      </w:r>
      <w:r w:rsidR="009F2A66"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DD5ABA" w:rsidRPr="0012258A">
        <w:rPr>
          <w:rFonts w:ascii="Times New Roman" w:hAnsi="Times New Roman" w:cs="Times New Roman"/>
          <w:b/>
          <w:sz w:val="20"/>
          <w:szCs w:val="20"/>
        </w:rPr>
        <w:t>медицинских изделий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AE718C">
        <w:rPr>
          <w:rFonts w:ascii="Times New Roman" w:hAnsi="Times New Roman" w:cs="Times New Roman"/>
          <w:b/>
          <w:sz w:val="20"/>
          <w:szCs w:val="20"/>
        </w:rPr>
        <w:t>и оборудования</w:t>
      </w:r>
    </w:p>
    <w:p w14:paraId="3D6DB77B" w14:textId="7962A103" w:rsidR="004627A1" w:rsidRPr="00461804" w:rsidRDefault="004627A1" w:rsidP="00461804">
      <w:pPr>
        <w:spacing w:after="0"/>
        <w:ind w:left="-284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2258A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12258A">
        <w:rPr>
          <w:rFonts w:ascii="Times New Roman" w:hAnsi="Times New Roman" w:cs="Times New Roman"/>
          <w:b/>
          <w:sz w:val="20"/>
          <w:szCs w:val="20"/>
          <w:u w:val="single"/>
        </w:rPr>
        <w:t>способом запроса ценовых предложений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в рамках гарантированного объема беспл</w:t>
      </w:r>
      <w:r w:rsidR="00A654D8" w:rsidRPr="0012258A">
        <w:rPr>
          <w:rFonts w:ascii="Times New Roman" w:hAnsi="Times New Roman" w:cs="Times New Roman"/>
          <w:b/>
          <w:sz w:val="20"/>
          <w:szCs w:val="20"/>
        </w:rPr>
        <w:t>атной медицинской помощи</w:t>
      </w:r>
      <w:r w:rsidR="008C28C6" w:rsidRPr="0012258A">
        <w:rPr>
          <w:rFonts w:ascii="Times New Roman" w:hAnsi="Times New Roman" w:cs="Times New Roman"/>
          <w:b/>
          <w:sz w:val="20"/>
          <w:szCs w:val="20"/>
        </w:rPr>
        <w:t xml:space="preserve"> и системы обязательного социального медицинского страхования</w:t>
      </w:r>
      <w:r w:rsidR="00A654D8" w:rsidRPr="0012258A">
        <w:rPr>
          <w:rFonts w:ascii="Times New Roman" w:hAnsi="Times New Roman" w:cs="Times New Roman"/>
          <w:b/>
          <w:sz w:val="20"/>
          <w:szCs w:val="20"/>
        </w:rPr>
        <w:t xml:space="preserve"> на 20</w:t>
      </w:r>
      <w:r w:rsidR="0007185A" w:rsidRPr="0012258A">
        <w:rPr>
          <w:rFonts w:ascii="Times New Roman" w:hAnsi="Times New Roman" w:cs="Times New Roman"/>
          <w:b/>
          <w:sz w:val="20"/>
          <w:szCs w:val="20"/>
        </w:rPr>
        <w:t>2</w:t>
      </w:r>
      <w:r w:rsidR="001E668B" w:rsidRPr="00F0614E">
        <w:rPr>
          <w:rFonts w:ascii="Times New Roman" w:hAnsi="Times New Roman" w:cs="Times New Roman"/>
          <w:b/>
          <w:sz w:val="20"/>
          <w:szCs w:val="20"/>
        </w:rPr>
        <w:t>4</w:t>
      </w:r>
      <w:r w:rsidRPr="0012258A">
        <w:rPr>
          <w:rFonts w:ascii="Times New Roman" w:hAnsi="Times New Roman" w:cs="Times New Roman"/>
          <w:b/>
          <w:sz w:val="20"/>
          <w:szCs w:val="20"/>
        </w:rPr>
        <w:t xml:space="preserve"> год</w:t>
      </w:r>
    </w:p>
    <w:p w14:paraId="3524C5D9" w14:textId="443D9A00" w:rsidR="007C220C" w:rsidRDefault="00DA7210" w:rsidP="00B8258E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  <w:r w:rsidRPr="0012258A">
        <w:rPr>
          <w:rFonts w:ascii="Times New Roman" w:hAnsi="Times New Roman" w:cs="Times New Roman"/>
          <w:sz w:val="20"/>
          <w:szCs w:val="20"/>
        </w:rPr>
        <w:t>ГКП «</w:t>
      </w:r>
      <w:r w:rsidR="009805F5">
        <w:rPr>
          <w:rFonts w:ascii="Times New Roman" w:hAnsi="Times New Roman" w:cs="Times New Roman"/>
          <w:sz w:val="20"/>
          <w:szCs w:val="20"/>
          <w:lang w:val="kk-KZ"/>
        </w:rPr>
        <w:t>Каргалинская городская больница</w:t>
      </w:r>
      <w:r w:rsidRPr="0012258A">
        <w:rPr>
          <w:rFonts w:ascii="Times New Roman" w:hAnsi="Times New Roman" w:cs="Times New Roman"/>
          <w:sz w:val="20"/>
          <w:szCs w:val="20"/>
        </w:rPr>
        <w:t xml:space="preserve">» на ПХВ </w:t>
      </w:r>
      <w:r w:rsidR="00072C49" w:rsidRPr="0012258A">
        <w:rPr>
          <w:rFonts w:ascii="Times New Roman" w:hAnsi="Times New Roman" w:cs="Times New Roman"/>
          <w:sz w:val="20"/>
          <w:szCs w:val="20"/>
        </w:rPr>
        <w:t xml:space="preserve">в соответствии с </w:t>
      </w:r>
      <w:r w:rsidR="00072C49" w:rsidRPr="00865420">
        <w:rPr>
          <w:rFonts w:ascii="Times New Roman" w:hAnsi="Times New Roman" w:cs="Times New Roman"/>
          <w:sz w:val="20"/>
          <w:szCs w:val="20"/>
        </w:rPr>
        <w:t>Приказ Министра здравоохранения Республики Казахстан от 7 июня 2023 года № 110</w:t>
      </w:r>
      <w:r w:rsidR="00072C49">
        <w:rPr>
          <w:rFonts w:ascii="Times New Roman" w:hAnsi="Times New Roman" w:cs="Times New Roman"/>
          <w:sz w:val="20"/>
          <w:szCs w:val="20"/>
        </w:rPr>
        <w:t xml:space="preserve">  </w:t>
      </w:r>
      <w:r w:rsidR="00072C49" w:rsidRPr="00865420">
        <w:rPr>
          <w:rFonts w:ascii="Times New Roman" w:hAnsi="Times New Roman" w:cs="Times New Roman"/>
          <w:sz w:val="20"/>
          <w:szCs w:val="20"/>
        </w:rPr>
        <w:t>Об утверждении правил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</w:t>
      </w:r>
      <w:r w:rsidR="00072C49" w:rsidRPr="0012258A">
        <w:rPr>
          <w:rFonts w:ascii="Times New Roman" w:hAnsi="Times New Roman" w:cs="Times New Roman"/>
          <w:sz w:val="20"/>
          <w:szCs w:val="20"/>
        </w:rPr>
        <w:t xml:space="preserve"> (Далее – Правила) объявляет о проведении закупа изделий медицинского назначения и лекарственных средств способом запроса ценовых предложений на следующие наименования:</w:t>
      </w:r>
    </w:p>
    <w:p w14:paraId="0A49DA4E" w14:textId="77777777" w:rsidR="00053583" w:rsidRPr="0012258A" w:rsidRDefault="00053583" w:rsidP="00B8258E">
      <w:pPr>
        <w:ind w:left="-426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6018" w:type="dxa"/>
        <w:jc w:val="center"/>
        <w:tblLayout w:type="fixed"/>
        <w:tblLook w:val="04A0" w:firstRow="1" w:lastRow="0" w:firstColumn="1" w:lastColumn="0" w:noHBand="0" w:noVBand="1"/>
      </w:tblPr>
      <w:tblGrid>
        <w:gridCol w:w="567"/>
        <w:gridCol w:w="2694"/>
        <w:gridCol w:w="1163"/>
        <w:gridCol w:w="708"/>
        <w:gridCol w:w="5245"/>
        <w:gridCol w:w="1418"/>
        <w:gridCol w:w="1417"/>
        <w:gridCol w:w="1105"/>
        <w:gridCol w:w="1701"/>
      </w:tblGrid>
      <w:tr w:rsidR="001C7FB9" w:rsidRPr="00EA5545" w14:paraId="12B41B8D" w14:textId="77777777" w:rsidTr="00063D7C">
        <w:trPr>
          <w:trHeight w:val="77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B6768C" w14:textId="77777777" w:rsidR="001C7FB9" w:rsidRPr="00106BA3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№ лота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EB83E" w14:textId="65ADB340" w:rsidR="001C7FB9" w:rsidRPr="00106BA3" w:rsidRDefault="00AE6157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Наименование товара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F0521" w14:textId="77777777" w:rsidR="001C7FB9" w:rsidRPr="00106BA3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Ед.изм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49E53" w14:textId="77777777" w:rsidR="001C7FB9" w:rsidRPr="00106BA3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Кол-во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AC01A" w14:textId="77777777" w:rsidR="001C7FB9" w:rsidRPr="00106BA3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Технические характеристика</w:t>
            </w:r>
          </w:p>
          <w:p w14:paraId="6378794A" w14:textId="77777777" w:rsidR="001C7FB9" w:rsidRPr="00106BA3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EF8A" w14:textId="77777777" w:rsidR="001C7FB9" w:rsidRPr="00106BA3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Цена за единицу, тенге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4AF0" w14:textId="77777777" w:rsidR="001C7FB9" w:rsidRPr="00106BA3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proofErr w:type="gramStart"/>
            <w:r w:rsidRPr="00106BA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Сумма</w:t>
            </w:r>
            <w:proofErr w:type="gramEnd"/>
            <w:r w:rsidRPr="00106BA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выделенная на закуп, тенге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AAFCE" w14:textId="77777777" w:rsidR="001C7FB9" w:rsidRPr="00106BA3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Срок поставки</w:t>
            </w:r>
          </w:p>
          <w:p w14:paraId="24474AC7" w14:textId="77777777" w:rsidR="001C7FB9" w:rsidRPr="00106BA3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E0C7F12" w14:textId="77777777" w:rsidR="001C7FB9" w:rsidRPr="00106BA3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Место</w:t>
            </w:r>
          </w:p>
          <w:p w14:paraId="2073BA05" w14:textId="77777777" w:rsidR="001C7FB9" w:rsidRPr="00106BA3" w:rsidRDefault="001C7FB9" w:rsidP="00EA55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поставки</w:t>
            </w:r>
          </w:p>
        </w:tc>
      </w:tr>
      <w:tr w:rsidR="00063D7C" w:rsidRPr="00EA5545" w14:paraId="7D99EC35" w14:textId="77777777" w:rsidTr="00063D7C">
        <w:trPr>
          <w:trHeight w:val="5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6214" w14:textId="7E9DC42F" w:rsidR="00063D7C" w:rsidRPr="00106BA3" w:rsidRDefault="00063D7C" w:rsidP="00063D7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1</w:t>
            </w:r>
          </w:p>
        </w:tc>
        <w:tc>
          <w:tcPr>
            <w:tcW w:w="2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64374" w14:textId="487F80C3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Быстрый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колчественный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на Бета-Субъединица хорионического гонадотропина (BETA -HCG)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9676BD" w14:textId="3CF0CCC9" w:rsidR="00063D7C" w:rsidRPr="00740DF4" w:rsidRDefault="00740DF4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5E09B" w14:textId="6DB2B0A5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94544" w14:textId="30E05DC7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Определяемые параметры: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beta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-HCG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Rapid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Test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- тест на Бета-субъединица хорионического гонадотропина (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beta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-HCG)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Принцип теста: Количественный экспресс-тест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Метод теста: Флуоресцентный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иммуноанализ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Режим тестирование: Стандартный тест и быстрый тест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Время выполнения теста: от 3 до 15 мин.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Количество тестов в наборе: 25 штук.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Комлектация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: Картридж-25шт, идентификационный чип картриджа-1шт, буфер-25шт, инструкция по эксплуатации-1шт. 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УСЛОВИЯ ХРАНЕНИЯ И СРОК ГОДНОСТИ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1. Храните буфер при температуре 4 — 30 С. Буфер годен до 24 месяцев.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 Храните картридж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Finecare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™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beta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-HCG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Rapid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Test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- тест на Бета-субъединица хорионического гонадотропина (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beta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-HCG) при температуре 4 — 30 C, срок годности составляет до 24 месяцев.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 Картридж должен использоваться в течение 1 часа после вскрытия пакета.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320CA" w14:textId="7488A774" w:rsidR="00063D7C" w:rsidRPr="00221E1F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21E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72000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DAC30" w14:textId="6D6B2D8C" w:rsidR="00063D7C" w:rsidRPr="00740DF4" w:rsidRDefault="00740DF4" w:rsidP="00063D7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720 000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3A03B" w14:textId="64C56886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По заявке Заказчика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6B566" w14:textId="6B66B27A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г Актобе, ул. </w:t>
            </w:r>
            <w:proofErr w:type="spellStart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Кургулова</w:t>
            </w:r>
            <w:proofErr w:type="spellEnd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19Б</w:t>
            </w:r>
          </w:p>
        </w:tc>
      </w:tr>
      <w:tr w:rsidR="00063D7C" w:rsidRPr="00EA5545" w14:paraId="2D703EBD" w14:textId="77777777" w:rsidTr="00063D7C">
        <w:trPr>
          <w:trHeight w:val="5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6F287" w14:textId="4623AA8F" w:rsidR="00063D7C" w:rsidRPr="00106BA3" w:rsidRDefault="00063D7C" w:rsidP="00063D7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2E34F" w14:textId="0BA78D56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онтрольный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раствор на Бета-Субъединица хорионического </w:t>
            </w:r>
            <w:r w:rsidRPr="00106B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онадотропина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(BETA - HCG) (3уровня)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37255E" w14:textId="4F182E6F" w:rsidR="00063D7C" w:rsidRPr="00063D7C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63D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A14E8E" w14:textId="384AC8C7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F7B65" w14:textId="2A7A56F0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Целевое значение и диапазон с 1 уровня до уровня 3, соответствуют со значениями низкой (Н),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средний (С) и высокой (В).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Finecare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™ Бета -субъединица хорионического гонадотропина (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beta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-HCG) контроль предназначен для использования в качестве анализируемой контроля качества для контроля точности Бета -субъединица хорионического гонадотропина (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beta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-HCG) в процедурах тестирования лаборатории для количественного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Finecare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™ Бета -субъединица хорионического гонадотропина (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beta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-HCG) экспресс-тест. Только для диагностики в лабораторных условиях.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1. Хранить при температуре 2 ~ 8 ° С и держать подальше от солнечных лучей до даты истечения срока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годности.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 Если храниться в холодильнике, тогда оставьте </w:t>
            </w:r>
            <w:proofErr w:type="gram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при комнатной температуры</w:t>
            </w:r>
            <w:proofErr w:type="gram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в течение 15 мин перед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тестированием.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3. Водостойкие флаконы остаются стабильные в течение 8 часов при комнатной температуре.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3DBB69" w14:textId="743CEF97" w:rsidR="00063D7C" w:rsidRPr="00221E1F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21E1F">
              <w:rPr>
                <w:rFonts w:ascii="Times New Roman" w:hAnsi="Times New Roman" w:cs="Times New Roman"/>
                <w:sz w:val="18"/>
                <w:szCs w:val="18"/>
              </w:rPr>
              <w:t>25500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BB6A9" w14:textId="222755CB" w:rsidR="00063D7C" w:rsidRPr="00221E1F" w:rsidRDefault="00063D7C" w:rsidP="00063D7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25 500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B53A0" w14:textId="7B7D98F0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По заявке Заказчика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3FFFB" w14:textId="26DCC902" w:rsidR="00063D7C" w:rsidRPr="00106BA3" w:rsidRDefault="00063D7C" w:rsidP="00063D7C">
            <w:pPr>
              <w:pStyle w:val="a9"/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г Актобе, ул. </w:t>
            </w:r>
            <w:proofErr w:type="spellStart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Кургулова</w:t>
            </w:r>
            <w:proofErr w:type="spellEnd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19Б</w:t>
            </w:r>
          </w:p>
        </w:tc>
      </w:tr>
      <w:tr w:rsidR="00063D7C" w:rsidRPr="00EA5545" w14:paraId="37D839BB" w14:textId="77777777" w:rsidTr="00063D7C">
        <w:trPr>
          <w:trHeight w:val="5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2A20B" w14:textId="6152F7E1" w:rsidR="00063D7C" w:rsidRPr="00106BA3" w:rsidRDefault="00063D7C" w:rsidP="00063D7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F3A11" w14:textId="4AC3F1EF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Быстрый количественный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Прокальцитонин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(РСТ)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C36F40" w14:textId="2ED8A700" w:rsidR="00063D7C" w:rsidRPr="00740DF4" w:rsidRDefault="00740DF4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8FB242" w14:textId="28054599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B656CF" w14:textId="3265FF25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Определяемые параметры: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Procalcitonin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Rapid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- тест на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прокальцитонин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(PCT)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Принцип теста: Количественный экспресс-тест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Метод теста: Флуоресцентный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иммуноанализ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Режим тестирование: Стандартный тест и быстрый тест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Время выполнения теста: от 3 до 15 мин.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Количество тестов в наборе: 25 штук.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Комлектация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: Картридж-25шт, идентификационный чип картриджа-1шт, буфер-25шт, инструкция по эксплуатации-1шт. 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УСЛОВИЯ ХРАНЕНИЯ И СРОК ГОДНОСТИ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1. Храните буфер при температуре 4 — 30 С. Буфер годен до 24 месяцев.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 Храните картридж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Finecare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™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Procalcitonin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Rapid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- тест на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прокальцитонин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(PCT) при температуре 4 — 30 C, срок годности составляет до 24 месяцев.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3. Картридж должен использоваться в течение 1 часа после вскрытия пакета.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2D0BF5" w14:textId="51CC99A6" w:rsidR="00063D7C" w:rsidRPr="00221E1F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21E1F">
              <w:rPr>
                <w:rFonts w:ascii="Times New Roman" w:hAnsi="Times New Roman" w:cs="Times New Roman"/>
                <w:sz w:val="18"/>
                <w:szCs w:val="18"/>
              </w:rPr>
              <w:t>66500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077CB" w14:textId="6B34DBF2" w:rsidR="00063D7C" w:rsidRPr="00740DF4" w:rsidRDefault="00740DF4" w:rsidP="00063D7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332 500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06CA8" w14:textId="1C613982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По заявке Заказчика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052E90" w14:textId="7F1819BB" w:rsidR="00063D7C" w:rsidRPr="00106BA3" w:rsidRDefault="00063D7C" w:rsidP="00063D7C">
            <w:pPr>
              <w:pStyle w:val="a9"/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г Актобе, ул. </w:t>
            </w:r>
            <w:proofErr w:type="spellStart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Кургулова</w:t>
            </w:r>
            <w:proofErr w:type="spellEnd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19Б</w:t>
            </w:r>
          </w:p>
        </w:tc>
      </w:tr>
      <w:tr w:rsidR="00063D7C" w:rsidRPr="00EA5545" w14:paraId="459640D2" w14:textId="77777777" w:rsidTr="00063D7C">
        <w:trPr>
          <w:trHeight w:val="5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2FC99" w14:textId="46FC5AF7" w:rsidR="00063D7C" w:rsidRPr="00106BA3" w:rsidRDefault="00063D7C" w:rsidP="00063D7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149FB" w14:textId="5A253E08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Контрольный раствор на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Прокальцитонин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(РСТ)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FFF833" w14:textId="227234D6" w:rsidR="00063D7C" w:rsidRPr="00063D7C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63D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E1AA73" w14:textId="6D4BC71C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4C32A" w14:textId="29E39800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 Контрольный раствор на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Прокальцитонин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(РСТ)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CFDD61" w14:textId="65E6C39B" w:rsidR="00063D7C" w:rsidRPr="00221E1F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21E1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  <w:r w:rsidR="00740DF4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</w:t>
            </w:r>
            <w:r w:rsidRPr="00221E1F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C91C7" w14:textId="45B8D8CE" w:rsidR="00063D7C" w:rsidRPr="00221E1F" w:rsidRDefault="00063D7C" w:rsidP="00063D7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20 000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215A54" w14:textId="58E7EFB1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По заявке Заказчика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33CF4" w14:textId="5AA00A20" w:rsidR="00063D7C" w:rsidRPr="00106BA3" w:rsidRDefault="00063D7C" w:rsidP="00063D7C">
            <w:pPr>
              <w:pStyle w:val="a9"/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г Актобе, ул. </w:t>
            </w:r>
            <w:proofErr w:type="spellStart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Кургулова</w:t>
            </w:r>
            <w:proofErr w:type="spellEnd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19Б</w:t>
            </w:r>
          </w:p>
        </w:tc>
      </w:tr>
      <w:tr w:rsidR="00063D7C" w:rsidRPr="00EA5545" w14:paraId="40CD395F" w14:textId="77777777" w:rsidTr="00063D7C">
        <w:trPr>
          <w:trHeight w:val="5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66E642" w14:textId="1C1ED2B2" w:rsidR="00063D7C" w:rsidRPr="00106BA3" w:rsidRDefault="00063D7C" w:rsidP="00063D7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C4140" w14:textId="61C99B6F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Быстрый количественный тест на NT-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pro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BNP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8014D5" w14:textId="28A55E1C" w:rsidR="00063D7C" w:rsidRPr="00740DF4" w:rsidRDefault="00740DF4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AC0E64" w14:textId="0F2276C9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D217" w14:textId="47F7D38D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Определяемые параметры: NT-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proBNP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- n-терминальный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пропептид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натрийуретического гормона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Принцип теста: Количественный экспресс-тест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Метод теста: Флуоресцентный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иммуноанализ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Режим тестирование: Стандартный тест и быстрый тест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Время выполнения теста: от 3 до 15 мин.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Количество тестов в наборе: 25 штук.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Комлектация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: Картридж-25шт, идентификационный чип картриджа-1шт, буфер-25шт, инструкция по эксплуатации-1шт. 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УСЛОВИЯ ХРАНЕНИЯ И СРОК ГОДНОСТИ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1. Храните буфер при температуре 4 — 30 С. Буфер годен до 24 месяцев.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 Храните картридж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Finecare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™ Быстрый количественный тест на NT-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proBNP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при температуре 4-30C, срок годности составляет до 24 месяцев.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3. Картридж должен использоваться в течение 1 часа после вскрытия пакета.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78AC4C" w14:textId="0FF9452B" w:rsidR="00063D7C" w:rsidRPr="00221E1F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21E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79000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6C7AF" w14:textId="1AA70A25" w:rsidR="00063D7C" w:rsidRPr="00740DF4" w:rsidRDefault="00740DF4" w:rsidP="00063D7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237 000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769E1" w14:textId="54E32D5F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По заявке Заказчика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5A665" w14:textId="639A915E" w:rsidR="00063D7C" w:rsidRPr="00106BA3" w:rsidRDefault="00063D7C" w:rsidP="00063D7C">
            <w:pPr>
              <w:pStyle w:val="a9"/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г Актобе, ул. </w:t>
            </w:r>
            <w:proofErr w:type="spellStart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Кургулова</w:t>
            </w:r>
            <w:proofErr w:type="spellEnd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19Б</w:t>
            </w:r>
          </w:p>
        </w:tc>
      </w:tr>
      <w:tr w:rsidR="00063D7C" w:rsidRPr="00EA5545" w14:paraId="0B6AAC72" w14:textId="77777777" w:rsidTr="00063D7C">
        <w:trPr>
          <w:trHeight w:val="5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11DF42" w14:textId="6585C0B1" w:rsidR="00063D7C" w:rsidRPr="00106BA3" w:rsidRDefault="00063D7C" w:rsidP="00063D7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AECCCD" w14:textId="4EF699A4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ыстрый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количественный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гликозилированный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гемоглобин (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HbAIc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F3CEFB" w14:textId="31FBF121" w:rsidR="00063D7C" w:rsidRPr="00740DF4" w:rsidRDefault="00740DF4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584C5A" w14:textId="3833A901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75D203" w14:textId="097B93C1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Определяемые параметры: HbA1c -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Гликированный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гемоглобин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Принцип теста: Количественный экспресс-тест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Метод теста: Флуоресцентный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иммуноанализ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Режим тестирование: Стандартный тест и быстрый тест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Время выполнения теста: от 3 до 15 мин.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Количество тестов в наборе: 25 штук.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Комлектация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: Картридж-25шт, идентификационный чип картриджа-1шт, буфер-25шт, инструкция по эксплуатации-1шт. 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УСЛОВИЯ ХРАНЕНИЯ И СРОК ГОДНОСТИ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1. Храните буфер при температуре 4 — 30 С. Буфер годен до 24 месяцев.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 Храните картридж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Finecare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™ HbA1c -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Гликированный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гемоглобин  при температуре 4 — 30 C, срок годности составляет до 24 месяцев.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3. Картридж должен использоваться в течение 1 часа после вскрытия пакета.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06BB92" w14:textId="58E5AF54" w:rsidR="00063D7C" w:rsidRPr="00221E1F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21E1F">
              <w:rPr>
                <w:rFonts w:ascii="Times New Roman" w:hAnsi="Times New Roman" w:cs="Times New Roman"/>
                <w:sz w:val="18"/>
                <w:szCs w:val="18"/>
              </w:rPr>
              <w:t>44500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69AE5" w14:textId="344A2A9C" w:rsidR="00063D7C" w:rsidRPr="00740DF4" w:rsidRDefault="00740DF4" w:rsidP="00063D7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890 000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810847" w14:textId="2A5067B6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По заявке Заказчика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75166" w14:textId="781CF6B2" w:rsidR="00063D7C" w:rsidRPr="00106BA3" w:rsidRDefault="00063D7C" w:rsidP="00063D7C">
            <w:pPr>
              <w:pStyle w:val="a9"/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г Актобе, ул. </w:t>
            </w:r>
            <w:proofErr w:type="spellStart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Кургулова</w:t>
            </w:r>
            <w:proofErr w:type="spellEnd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19Б</w:t>
            </w:r>
          </w:p>
        </w:tc>
      </w:tr>
      <w:tr w:rsidR="00063D7C" w:rsidRPr="00EA5545" w14:paraId="1F60DDE2" w14:textId="77777777" w:rsidTr="00063D7C">
        <w:trPr>
          <w:trHeight w:val="5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C0F1C" w14:textId="573E31D2" w:rsidR="00063D7C" w:rsidRPr="00106BA3" w:rsidRDefault="00063D7C" w:rsidP="00063D7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7C62B0" w14:textId="1DD8C328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контрольный раствор на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гликозилированный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геоглобин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HbAIc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AE2D8A5" w14:textId="1F5DDE69" w:rsidR="00063D7C" w:rsidRPr="00740DF4" w:rsidRDefault="00740DF4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9E228F" w14:textId="30E756BE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0A204" w14:textId="698D0D2E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 контрольный раствор на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гликозилированный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геоглобин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(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HbAIc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7433AC" w14:textId="28D7F35D" w:rsidR="00063D7C" w:rsidRPr="00221E1F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21E1F">
              <w:rPr>
                <w:rFonts w:ascii="Times New Roman" w:hAnsi="Times New Roman" w:cs="Times New Roman"/>
                <w:sz w:val="18"/>
                <w:szCs w:val="18"/>
              </w:rPr>
              <w:t>25500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EF426" w14:textId="7D2259EF" w:rsidR="00063D7C" w:rsidRPr="00221E1F" w:rsidRDefault="00063D7C" w:rsidP="00063D7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25 500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92527" w14:textId="69A76E8E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По заявке Заказчика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330B8" w14:textId="12EE6144" w:rsidR="00063D7C" w:rsidRPr="00106BA3" w:rsidRDefault="00063D7C" w:rsidP="00063D7C">
            <w:pPr>
              <w:pStyle w:val="a9"/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г Актобе, ул. </w:t>
            </w:r>
            <w:proofErr w:type="spellStart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Кургулова</w:t>
            </w:r>
            <w:proofErr w:type="spellEnd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19Б</w:t>
            </w:r>
          </w:p>
        </w:tc>
      </w:tr>
      <w:tr w:rsidR="00063D7C" w:rsidRPr="00EA5545" w14:paraId="0FFBDDDB" w14:textId="77777777" w:rsidTr="00063D7C">
        <w:trPr>
          <w:trHeight w:val="5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C7D3C" w14:textId="4C7ACE8F" w:rsidR="00063D7C" w:rsidRPr="00106BA3" w:rsidRDefault="00063D7C" w:rsidP="00063D7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D4DAD" w14:textId="1FC3A8DB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Быстрый количественный тест С-реактивный белок (CRP)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59A863" w14:textId="32C1B0B1" w:rsidR="00063D7C" w:rsidRPr="00740DF4" w:rsidRDefault="00740DF4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9D9CD5" w14:textId="35F78686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5A10" w14:textId="01F39A53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Определяемые параметры: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Finecare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CRP (C-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reactive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protein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Rapid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Test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- Быстрый количественный тест на C-реактивный белок (CRP)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Принцип теста: Количественный экспресс-тест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Метод теста: Флуоресцентный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иммуноанализ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Режим тестирование: Стандартный тест и быстрый тест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Время выполнения теста: от 3 до 15 мин.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Количество тестов в наборе: 25 штук.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Комлектация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: Картридж-25шт, идентификационный чип картриджа-1шт, буфер-25шт, инструкция по эксплуатации-1шт. 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УСЛОВИЯ ХРАНЕНИЯ И СРОК ГОДНОСТИ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1. Храните буфер при температуре 4 — 30 С. Буфер годен до 24 месяцев.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2. Храните CRP (C-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reactive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protein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Rapid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Test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- Быстрый количественный тест на C-реактивный белок (CRP) при температуре 4-30C, срок годности составляет до 24 месяцев.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3. Картридж должен использоваться в течение 1 часа после вскрытия пакета.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A0AF9" w14:textId="36CDC849" w:rsidR="00063D7C" w:rsidRPr="00221E1F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21E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44500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53F9B4" w14:textId="5484ED70" w:rsidR="00063D7C" w:rsidRPr="00740DF4" w:rsidRDefault="00740DF4" w:rsidP="00063D7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890 000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F42FC" w14:textId="57493BB0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По заявке Заказчика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99A29" w14:textId="12AD4BC1" w:rsidR="00063D7C" w:rsidRPr="00106BA3" w:rsidRDefault="00063D7C" w:rsidP="00063D7C">
            <w:pPr>
              <w:pStyle w:val="a9"/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г Актобе, ул. </w:t>
            </w:r>
            <w:proofErr w:type="spellStart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Кургулова</w:t>
            </w:r>
            <w:proofErr w:type="spellEnd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19Б</w:t>
            </w:r>
          </w:p>
        </w:tc>
      </w:tr>
      <w:tr w:rsidR="00063D7C" w:rsidRPr="00EA5545" w14:paraId="74FE4200" w14:textId="77777777" w:rsidTr="00063D7C">
        <w:trPr>
          <w:trHeight w:val="5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D4BC85" w14:textId="3295DAC2" w:rsidR="00063D7C" w:rsidRPr="00106BA3" w:rsidRDefault="00063D7C" w:rsidP="00063D7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511881" w14:textId="30318C70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Контрольный раствор на С-реактивный белок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25CCB4" w14:textId="79B765D7" w:rsidR="00063D7C" w:rsidRPr="00740DF4" w:rsidRDefault="00740DF4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AE5F1" w14:textId="73F091CD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40C25" w14:textId="79740F2E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Целевое значение и диапазон с 1 уровня до уровня 3, соответствуют со значениями низкой (Н),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средний (С) и высокой (В).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Finecare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™ C-реактивный белок (CRP) контроль предназначен для использования в качестве анализируемой контроля качества для контроля точности C-реактивный белок (CRP) в процедурах тестирования лаборатории для количественного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Finecare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™ C-реактивный белок (CRP) экспресс-тест. Только для диагностики в лабораторных условиях.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1. Хранить при температуре 2 ~ 8 ° С и держать подальше от солнечных лучей до даты истечения срока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годности.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 Если храниться в холодильнике, тогда оставьте </w:t>
            </w:r>
            <w:proofErr w:type="gram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при комнатной температуры</w:t>
            </w:r>
            <w:proofErr w:type="gram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в течение 15 мин перед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тестированием.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3. Водостойкие флаконы остаются стабильные в течение 8 часов при комнатной температуре.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12A6C2" w14:textId="26A488B7" w:rsidR="00063D7C" w:rsidRPr="00221E1F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21E1F">
              <w:rPr>
                <w:rFonts w:ascii="Times New Roman" w:hAnsi="Times New Roman" w:cs="Times New Roman"/>
                <w:sz w:val="18"/>
                <w:szCs w:val="18"/>
              </w:rPr>
              <w:t>17000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94269D" w14:textId="77674CA4" w:rsidR="00063D7C" w:rsidRPr="00221E1F" w:rsidRDefault="00063D7C" w:rsidP="00063D7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17 000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A091B" w14:textId="2F83C3AD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По заявке Заказчика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C5A3A" w14:textId="1D3FF78B" w:rsidR="00063D7C" w:rsidRPr="00106BA3" w:rsidRDefault="00063D7C" w:rsidP="00063D7C">
            <w:pPr>
              <w:pStyle w:val="a9"/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г Актобе, ул. </w:t>
            </w:r>
            <w:proofErr w:type="spellStart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Кургулова</w:t>
            </w:r>
            <w:proofErr w:type="spellEnd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19Б</w:t>
            </w:r>
          </w:p>
        </w:tc>
      </w:tr>
      <w:tr w:rsidR="00063D7C" w:rsidRPr="00EA5545" w14:paraId="503D9D14" w14:textId="77777777" w:rsidTr="00063D7C">
        <w:trPr>
          <w:trHeight w:val="5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AC9BE" w14:textId="2E0D881B" w:rsidR="00063D7C" w:rsidRPr="00106BA3" w:rsidRDefault="00063D7C" w:rsidP="00063D7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10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A49EE" w14:textId="42FEC1BD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ыстрый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количественный тест D-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Dimer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Rapid</w:t>
            </w:r>
            <w:proofErr w:type="spellEnd"/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02E303" w14:textId="03C11DBA" w:rsidR="00063D7C" w:rsidRPr="00740DF4" w:rsidRDefault="00740DF4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CBC2BA" w14:textId="6F165E7B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A5535" w14:textId="74775E48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Определяемые параметры: D-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Dimer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Rapid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- тест на D-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Dimer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Принцип теста: Количественный экспресс-тест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Метод теста: Флуоресцентный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иммуноанализ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Режим тестирование: Стандартный тест и быстрый тест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Время выполнения теста: от 3 до 15 мин.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Количество тестов в наборе: 25 штук.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Комлектация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: Картридж-25шт, идентификационный чип картриджа-1шт, буфер-25шт, инструкция по эксплуатации-1шт. 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УСЛОВИЯ ХРАНЕНИЯ И СРОК ГОДНОСТИ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1. Храните буфер при температуре 4 — 30 С. Буфер годен до 24 месяцев.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 Храните картридж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Finecare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™ D-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Dimer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Rapid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- тест на D-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Dimer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при температуре 4 — 30 C, срок годности составляет до 24 месяцев.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3. Картридж должен использоваться в течение 1 часа после вскрытия пакета.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BA37AA3" w14:textId="3AAF91B8" w:rsidR="00063D7C" w:rsidRPr="00221E1F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21E1F">
              <w:rPr>
                <w:rFonts w:ascii="Times New Roman" w:hAnsi="Times New Roman" w:cs="Times New Roman"/>
                <w:sz w:val="18"/>
                <w:szCs w:val="18"/>
              </w:rPr>
              <w:t>64000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4BBBF" w14:textId="7926B0B1" w:rsidR="00063D7C" w:rsidRPr="00740DF4" w:rsidRDefault="00740DF4" w:rsidP="00063D7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320 000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37AF5" w14:textId="6CF69D89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По заявке Заказчика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0EA6A" w14:textId="3A084D76" w:rsidR="00063D7C" w:rsidRPr="00106BA3" w:rsidRDefault="00063D7C" w:rsidP="00063D7C">
            <w:pPr>
              <w:pStyle w:val="a9"/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г Актобе, ул. </w:t>
            </w:r>
            <w:proofErr w:type="spellStart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Кургулова</w:t>
            </w:r>
            <w:proofErr w:type="spellEnd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19Б</w:t>
            </w:r>
          </w:p>
        </w:tc>
      </w:tr>
      <w:tr w:rsidR="00063D7C" w:rsidRPr="00EA5545" w14:paraId="786937BF" w14:textId="77777777" w:rsidTr="00063D7C">
        <w:trPr>
          <w:trHeight w:val="5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A9C18" w14:textId="0CB1149F" w:rsidR="00063D7C" w:rsidRPr="00106BA3" w:rsidRDefault="00063D7C" w:rsidP="00063D7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11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30383" w14:textId="365F9ED1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Контрольный </w:t>
            </w:r>
            <w:proofErr w:type="gram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раствор  D</w:t>
            </w:r>
            <w:proofErr w:type="gram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Dimer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BA744F" w14:textId="4495EF07" w:rsidR="00063D7C" w:rsidRPr="00063D7C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63D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CCB9F" w14:textId="48337C02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C7331" w14:textId="2268E9C4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Целевое значение и диапазон с 1 уровня до уровня 3, соответствуют со значениями низкой (Н),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средний (С) и высокой (В).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Finecare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™ D-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Dimer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контроль 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предназначен для использования в качестве анализируемой контроля качества для контроля точности D-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Dimer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в процедурах тестирования лаборатории для количественного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Finecare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™ D-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Dimer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экспресс-тест. Только для диагностики в лабораторных условиях.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1. Хранить при температуре 2 ~ 8 ° С и держать подальше от солнечных лучей до даты истечения срока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годности.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 Если храниться в холодильнике, тогда оставьте </w:t>
            </w:r>
            <w:proofErr w:type="gram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при комнатной температуры</w:t>
            </w:r>
            <w:proofErr w:type="gram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в течение 15 мин перед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тестированием.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3. Водостойкие флаконы остаются стабильные в течение 8 часов при комнатной температуре.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0C163D" w14:textId="5AEF12CB" w:rsidR="00063D7C" w:rsidRPr="00221E1F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21E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30000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BDEA50" w14:textId="5F73217C" w:rsidR="00063D7C" w:rsidRPr="00221E1F" w:rsidRDefault="00063D7C" w:rsidP="00063D7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30 000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2FC31" w14:textId="4C067ADE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По заявке Заказчика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1CAAE" w14:textId="6B908A05" w:rsidR="00063D7C" w:rsidRPr="00106BA3" w:rsidRDefault="00063D7C" w:rsidP="00063D7C">
            <w:pPr>
              <w:pStyle w:val="a9"/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г Актобе, ул. </w:t>
            </w:r>
            <w:proofErr w:type="spellStart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Кургулова</w:t>
            </w:r>
            <w:proofErr w:type="spellEnd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19Б</w:t>
            </w:r>
          </w:p>
        </w:tc>
      </w:tr>
      <w:tr w:rsidR="00063D7C" w:rsidRPr="00EA5545" w14:paraId="1FAFC564" w14:textId="77777777" w:rsidTr="00063D7C">
        <w:trPr>
          <w:trHeight w:val="5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89BF94" w14:textId="05848E8E" w:rsidR="00063D7C" w:rsidRPr="00106BA3" w:rsidRDefault="00063D7C" w:rsidP="00063D7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12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74EA9" w14:textId="0D5C833B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Быстрый количественный тест на кардиологический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Тропонин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I(</w:t>
            </w:r>
            <w:proofErr w:type="gram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c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Th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I)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E15E38" w14:textId="26986AAE" w:rsidR="00063D7C" w:rsidRPr="00740DF4" w:rsidRDefault="00740DF4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8665B" w14:textId="7A294525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B8CFF" w14:textId="2DDCD68D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Определяемые параметры: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cTnI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Rapid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Test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Принцип теста: Количественный экспресс-тест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Метод теста: Флуоресцентный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иммуноанализ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Режим тестирование: Стандартный тест и быстрый тест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Время выполнения теста: от 3 до 15 мин.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Количество тестов в наборе: 25 штук.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Комлектация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: Картридж-25шт, идентификационный чип картриджа-1шт, буфер-25шт, инструкция по эксплуатации-1шт. 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УСЛОВИЯ ХРАНЕНИЯ И СРОК ГОДНОСТИ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1. Храните буфер при температуре 4 — 30 С. Буфер годен до 24 месяцев.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 Храните картридж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Finecare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™ Быстрый количественный тест на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cTnI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Rapid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Test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 при температуре 4-30C, срок годности составляет до 24 месяцев.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3. Картридж должен использоваться в течение 1 часа после вскрытия пакета.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CE79B" w14:textId="3ECFC8D9" w:rsidR="00063D7C" w:rsidRPr="00221E1F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21E1F">
              <w:rPr>
                <w:rFonts w:ascii="Times New Roman" w:hAnsi="Times New Roman" w:cs="Times New Roman"/>
                <w:sz w:val="18"/>
                <w:szCs w:val="18"/>
              </w:rPr>
              <w:t>72500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DFE66" w14:textId="5548BE00" w:rsidR="00063D7C" w:rsidRPr="00740DF4" w:rsidRDefault="00740DF4" w:rsidP="00063D7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362 500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567C4" w14:textId="2FA47848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По заявке Заказчика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ACCCD" w14:textId="230BE013" w:rsidR="00063D7C" w:rsidRPr="00106BA3" w:rsidRDefault="00063D7C" w:rsidP="00063D7C">
            <w:pPr>
              <w:pStyle w:val="a9"/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г Актобе, ул. </w:t>
            </w:r>
            <w:proofErr w:type="spellStart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Кургулова</w:t>
            </w:r>
            <w:proofErr w:type="spellEnd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19Б</w:t>
            </w:r>
          </w:p>
        </w:tc>
      </w:tr>
      <w:tr w:rsidR="00063D7C" w:rsidRPr="00EA5545" w14:paraId="7B4BD702" w14:textId="77777777" w:rsidTr="00063D7C">
        <w:trPr>
          <w:trHeight w:val="5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365D4B" w14:textId="26ACA34F" w:rsidR="00063D7C" w:rsidRPr="00106BA3" w:rsidRDefault="00063D7C" w:rsidP="00063D7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13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5D3F2" w14:textId="7CE78356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ыстрый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количественный тест на тиреотропный гормон (TSH)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C0D29E" w14:textId="070DD3A7" w:rsidR="00063D7C" w:rsidRPr="00740DF4" w:rsidRDefault="00740DF4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5CB9DD" w14:textId="1C4E9647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30B2F" w14:textId="0C1FAA9B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Определяемые параметры: TSH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Rapid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Test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- тест на тиреотропный гормон (TSH)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Принцип теста: Количественный экспресс-тест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Метод теста: Флуоресцентный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иммуноанализ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Режим тестирование: Стандартный тест и быстрый тест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Время выполнения теста: от 3 до 15 мин.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Количество тестов в наборе: 25 штук.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Комлектация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: Картридж-25шт, идентификационный чип картриджа-1шт, буфер-25шт, инструкция по эксплуатации-1шт. 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УСЛОВИЯ ХРАНЕНИЯ И СРОК ГОДНОСТИ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1. Храните буфер при температуре 4 — 30 С. Буфер годен до 24 месяцев.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 Храните картридж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Finecare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™ TSH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Rapid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Test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- тест на тиреотропный гормон (TSH) при температуре 4 — 30 C, срок годности составляет до 24 месяцев.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 Картридж должен использоваться в течение 1 часа после вскрытия пакета.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E0D0E3" w14:textId="25A40EB2" w:rsidR="00063D7C" w:rsidRPr="00221E1F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21E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A3A88" w14:textId="7A0DAB84" w:rsidR="00063D7C" w:rsidRPr="00740DF4" w:rsidRDefault="00740DF4" w:rsidP="00063D7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1 460 000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4315F" w14:textId="53A72FA2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По заявке Заказчика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EBAB" w14:textId="199FEEEE" w:rsidR="00063D7C" w:rsidRPr="00106BA3" w:rsidRDefault="00063D7C" w:rsidP="00063D7C">
            <w:pPr>
              <w:pStyle w:val="a9"/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г Актобе, ул. </w:t>
            </w:r>
            <w:proofErr w:type="spellStart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Кургулова</w:t>
            </w:r>
            <w:proofErr w:type="spellEnd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19Б</w:t>
            </w:r>
          </w:p>
        </w:tc>
      </w:tr>
      <w:tr w:rsidR="00063D7C" w:rsidRPr="00EA5545" w14:paraId="4A411A8D" w14:textId="77777777" w:rsidTr="00063D7C">
        <w:trPr>
          <w:trHeight w:val="5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2248E" w14:textId="0A114258" w:rsidR="00063D7C" w:rsidRPr="00106BA3" w:rsidRDefault="00063D7C" w:rsidP="00063D7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14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131A5" w14:textId="2F0074FA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Контрольный  раствор</w:t>
            </w:r>
            <w:proofErr w:type="gram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на тиреотропный гормон (TSH)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3A3ED6" w14:textId="3EE1C4A5" w:rsidR="00063D7C" w:rsidRPr="00740DF4" w:rsidRDefault="00740DF4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8984EA" w14:textId="0DE7E2C2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CD182" w14:textId="6D4F000A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proofErr w:type="gram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Контрольный  раствор</w:t>
            </w:r>
            <w:proofErr w:type="gram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на тиреотропный гормон (TSH)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BE5386" w14:textId="6F380F93" w:rsidR="00063D7C" w:rsidRPr="00221E1F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21E1F">
              <w:rPr>
                <w:rFonts w:ascii="Times New Roman" w:hAnsi="Times New Roman" w:cs="Times New Roman"/>
                <w:sz w:val="18"/>
                <w:szCs w:val="18"/>
              </w:rPr>
              <w:t>33000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19B8" w14:textId="117CF0E0" w:rsidR="00063D7C" w:rsidRPr="00221E1F" w:rsidRDefault="00063D7C" w:rsidP="00063D7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33 000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259BF" w14:textId="4FDB2CA6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По заявке Заказчика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9CD2D" w14:textId="279DD284" w:rsidR="00063D7C" w:rsidRPr="00106BA3" w:rsidRDefault="00063D7C" w:rsidP="00063D7C">
            <w:pPr>
              <w:pStyle w:val="a9"/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г Актобе, ул. </w:t>
            </w:r>
            <w:proofErr w:type="spellStart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Кургулова</w:t>
            </w:r>
            <w:proofErr w:type="spellEnd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19Б</w:t>
            </w:r>
          </w:p>
        </w:tc>
      </w:tr>
      <w:tr w:rsidR="00063D7C" w:rsidRPr="00EA5545" w14:paraId="6ABADB8A" w14:textId="77777777" w:rsidTr="00063D7C">
        <w:trPr>
          <w:trHeight w:val="5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5C09E" w14:textId="31978C65" w:rsidR="00063D7C" w:rsidRPr="00106BA3" w:rsidRDefault="00063D7C" w:rsidP="00063D7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15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B5673" w14:textId="1544F30E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Б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ыстрый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количественный тест на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трийдтиронин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(Т3)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1046BC" w14:textId="55800AFB" w:rsidR="00063D7C" w:rsidRPr="00740DF4" w:rsidRDefault="00740DF4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5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763C51" w14:textId="13F2F276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F4B4BC" w14:textId="0637D58B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Определяемые параметры: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Finecare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T3 (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triiodothyronine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Rapid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Test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- Быстрый количественный тест на трийодтиронин (T3)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Принцип теста: Количественный экспресс-тест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Метод теста: Флуоресцентный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иммуноанализ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Режим тестирование: Стандартный тест и быстрый тест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Время выполнения теста: от 3 до 15 мин.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Количество тестов в наборе: 25 штук.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Комлектация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: Картридж-25шт, идентификационный чип картриджа-1шт, буфер-25шт, инструкция по эксплуатации-1шт. 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УСЛОВИЯ ХРАНЕНИЯ И СРОК ГОДНОСТИ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1. Храните буфер при температуре 4 — 30 С. Буфер годен до 24 месяцев.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2. Храните T3 (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triiodothyronine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Rapid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Test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- Быстрый количественный тест на трийодтиронин (T3) при температуре 4-30C, срок годности составляет до 24 месяцев.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3. Картридж должен использоваться в течение 1 часа после вскрытия пакета.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C67878" w14:textId="0F38327E" w:rsidR="00063D7C" w:rsidRPr="00221E1F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21E1F">
              <w:rPr>
                <w:rFonts w:ascii="Times New Roman" w:hAnsi="Times New Roman" w:cs="Times New Roman"/>
                <w:sz w:val="18"/>
                <w:szCs w:val="18"/>
              </w:rPr>
              <w:t>63000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851A2" w14:textId="20F68419" w:rsidR="00063D7C" w:rsidRPr="00740DF4" w:rsidRDefault="00740DF4" w:rsidP="00063D7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315 000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309CFA" w14:textId="264CAB22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По заявке Заказчика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02F696" w14:textId="6CA1D250" w:rsidR="00063D7C" w:rsidRPr="00106BA3" w:rsidRDefault="00063D7C" w:rsidP="00063D7C">
            <w:pPr>
              <w:pStyle w:val="a9"/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г Актобе, ул. </w:t>
            </w:r>
            <w:proofErr w:type="spellStart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Кургулова</w:t>
            </w:r>
            <w:proofErr w:type="spellEnd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19Б</w:t>
            </w:r>
          </w:p>
        </w:tc>
      </w:tr>
      <w:tr w:rsidR="00063D7C" w:rsidRPr="00EA5545" w14:paraId="6837B60E" w14:textId="77777777" w:rsidTr="00063D7C">
        <w:trPr>
          <w:trHeight w:val="5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2E035C" w14:textId="5E4116CA" w:rsidR="00063D7C" w:rsidRPr="00106BA3" w:rsidRDefault="00063D7C" w:rsidP="00063D7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16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39B50" w14:textId="3C29F621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Контрольный раствор на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трийдтиронин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гормон (Т3)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EAA436C" w14:textId="3B521A2B" w:rsidR="00063D7C" w:rsidRPr="00063D7C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63D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E96DA3" w14:textId="6A4C655E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FD32A" w14:textId="2707E1C8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Целевое значение и диапазон с 1 уровня до уровня 3, соответствуют со значениями низкой (Н),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средний (С) и высокой (В).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Finecare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™ трийодтиронин (T3) контроль предназначен для использования в качестве анализируемой контроля качества для контроля точности трийодтиронин (T3) в процедурах тестирования лаборатории для количественного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Finecare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™ трийодтиронин (T3) экспресс-тест. Только для диагностики в лабораторных условиях.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1. Хранить при температуре 2 ~ 8 ° С и держать подальше от солнечных лучей до даты истечения срока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годности.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 Если храниться в холодильнике, тогда оставьте </w:t>
            </w:r>
            <w:proofErr w:type="gram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при комнатной температуры</w:t>
            </w:r>
            <w:proofErr w:type="gram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в течение 15 мин перед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тестированием.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3. Водостойкие флаконы остаются стабильные в течение 8 часов при комнатной температуре.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4E101" w14:textId="6488A27B" w:rsidR="00063D7C" w:rsidRPr="00221E1F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21E1F">
              <w:rPr>
                <w:rFonts w:ascii="Times New Roman" w:hAnsi="Times New Roman" w:cs="Times New Roman"/>
                <w:sz w:val="18"/>
                <w:szCs w:val="18"/>
              </w:rPr>
              <w:t>33000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68A8AB" w14:textId="46BD25C6" w:rsidR="00063D7C" w:rsidRPr="00221E1F" w:rsidRDefault="00063D7C" w:rsidP="00063D7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33 000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BA900" w14:textId="664DEE1F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По заявке Заказчика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F28A8" w14:textId="170E4864" w:rsidR="00063D7C" w:rsidRPr="00106BA3" w:rsidRDefault="00063D7C" w:rsidP="00063D7C">
            <w:pPr>
              <w:pStyle w:val="a9"/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г Актобе, ул. </w:t>
            </w:r>
            <w:proofErr w:type="spellStart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Кургулова</w:t>
            </w:r>
            <w:proofErr w:type="spellEnd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19Б</w:t>
            </w:r>
          </w:p>
        </w:tc>
      </w:tr>
      <w:tr w:rsidR="00063D7C" w:rsidRPr="00EA5545" w14:paraId="0F91090B" w14:textId="77777777" w:rsidTr="00063D7C">
        <w:trPr>
          <w:trHeight w:val="5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641B7" w14:textId="5A66D1B8" w:rsidR="00063D7C" w:rsidRPr="00106BA3" w:rsidRDefault="00063D7C" w:rsidP="00063D7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17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3F6BA" w14:textId="30D4239C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Быстрый количественный тест на тироксин гормон (Т4)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8D10F7" w14:textId="2F3A0248" w:rsidR="00063D7C" w:rsidRPr="00740DF4" w:rsidRDefault="00740DF4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D0B3F0" w14:textId="0FD9B273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3E0B7" w14:textId="746D768B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Определяемые параметры: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Finecare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T4 (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thyroxine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Rapid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Test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- Быстрый количественный тест на тироксин (T4)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Принцип теста: Количественный экспресс-тест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Метод теста: Флуоресцентный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иммуноанализ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Режим тестирование: Стандартный тест и быстрый тест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Время выполнения теста: от 3 до 15 мин.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Количество тестов в наборе: 25 штук.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Комлектация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: Картридж-25шт, идентификационный чип картриджа-1шт, буфер-25шт, инструкция по эксплуатации-1шт. 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УСЛОВИЯ ХРАНЕНИЯ И СРОК ГОДНОСТИ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1. Храните буфер при температуре 4 — 30 С. Буфер годен до 24 месяцев.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2. Храните T4 (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thyroxine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)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Rapid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Quantitative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Test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- Быстрый количественный тест на тироксин (T4) при температуре 4-30C, срок годности составляет до 24 месяцев.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3. Картридж должен использоваться в течение 1 часа после вскрытия пакета.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20C737" w14:textId="47E9B686" w:rsidR="00063D7C" w:rsidRPr="00221E1F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21E1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50D7" w14:textId="0D539A9B" w:rsidR="00063D7C" w:rsidRPr="00740DF4" w:rsidRDefault="00740DF4" w:rsidP="00063D7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630 000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50300" w14:textId="56B512FF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По заявке Заказчика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C0E7FE" w14:textId="19FBEB96" w:rsidR="00063D7C" w:rsidRPr="00106BA3" w:rsidRDefault="00063D7C" w:rsidP="00063D7C">
            <w:pPr>
              <w:pStyle w:val="a9"/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г Актобе, ул. </w:t>
            </w:r>
            <w:proofErr w:type="spellStart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Кургулова</w:t>
            </w:r>
            <w:proofErr w:type="spellEnd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19Б</w:t>
            </w:r>
          </w:p>
        </w:tc>
      </w:tr>
      <w:tr w:rsidR="00063D7C" w:rsidRPr="00EA5545" w14:paraId="08373F8B" w14:textId="77777777" w:rsidTr="00063D7C">
        <w:trPr>
          <w:trHeight w:val="5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7A911" w14:textId="4EB10B89" w:rsidR="00063D7C" w:rsidRPr="00106BA3" w:rsidRDefault="00063D7C" w:rsidP="00063D7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18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8DF190" w14:textId="5566E66C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Контрольный раствор на тироксин (Т4)</w:t>
            </w:r>
          </w:p>
        </w:tc>
        <w:tc>
          <w:tcPr>
            <w:tcW w:w="116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7917A0" w14:textId="05B3C9CD" w:rsidR="00063D7C" w:rsidRPr="00063D7C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063D7C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8C27C5" w14:textId="2D9F9D73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E97D2" w14:textId="266997E0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Целевое значение и диапазон с 1 уровня до уровня 3, соответствуют со значениями низкой (Н),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средний (С) и высокой (В).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Finecare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™ тироксин (Т4) контроль предназначен для использования в качестве анализируемой контроля качества для контроля точности тироксин (Т4) в процедурах тестирования лаборатории для количественного </w:t>
            </w:r>
            <w:proofErr w:type="spell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Finecare</w:t>
            </w:r>
            <w:proofErr w:type="spell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™ тироксин (Т4) экспресс-тест. Только для диагностики в лабораторных условиях.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1. Хранить при температуре 2 ~ 8 ° С и держать подальше от солнечных лучей до даты истечения срока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годности.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2. Если храниться в холодильнике, тогда оставьте </w:t>
            </w:r>
            <w:proofErr w:type="gramStart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при комнатной температуры</w:t>
            </w:r>
            <w:proofErr w:type="gramEnd"/>
            <w:r w:rsidRPr="00106BA3">
              <w:rPr>
                <w:rFonts w:ascii="Times New Roman" w:hAnsi="Times New Roman" w:cs="Times New Roman"/>
                <w:sz w:val="18"/>
                <w:szCs w:val="18"/>
              </w:rPr>
              <w:t xml:space="preserve"> в течение 15 мин перед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тестированием.</w:t>
            </w:r>
            <w:r w:rsidRPr="00106BA3">
              <w:rPr>
                <w:rFonts w:ascii="Times New Roman" w:hAnsi="Times New Roman" w:cs="Times New Roman"/>
                <w:sz w:val="18"/>
                <w:szCs w:val="18"/>
              </w:rPr>
              <w:br/>
              <w:t>3. Водостойкие флаконы остаются стабильные в течение 8 часов при комнатной температуре.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73124E" w14:textId="244667A1" w:rsidR="00063D7C" w:rsidRPr="00221E1F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21E1F">
              <w:rPr>
                <w:rFonts w:ascii="Times New Roman" w:hAnsi="Times New Roman" w:cs="Times New Roman"/>
                <w:sz w:val="18"/>
                <w:szCs w:val="18"/>
              </w:rPr>
              <w:t>33000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0AF5" w14:textId="4BA5FC77" w:rsidR="00063D7C" w:rsidRPr="00221E1F" w:rsidRDefault="00063D7C" w:rsidP="00063D7C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33000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B43EE" w14:textId="7BA6A483" w:rsidR="00063D7C" w:rsidRPr="00106BA3" w:rsidRDefault="00063D7C" w:rsidP="00063D7C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По заявке Заказчика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29BCA8" w14:textId="7089A95D" w:rsidR="00063D7C" w:rsidRPr="00106BA3" w:rsidRDefault="00063D7C" w:rsidP="00063D7C">
            <w:pPr>
              <w:pStyle w:val="a9"/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г Актобе, ул. </w:t>
            </w:r>
            <w:proofErr w:type="spellStart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Кургулова</w:t>
            </w:r>
            <w:proofErr w:type="spellEnd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19Б</w:t>
            </w:r>
          </w:p>
        </w:tc>
      </w:tr>
      <w:tr w:rsidR="00911618" w:rsidRPr="00EA5545" w14:paraId="2E334253" w14:textId="77777777" w:rsidTr="00063D7C">
        <w:trPr>
          <w:trHeight w:val="5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D8C59D" w14:textId="21BD7856" w:rsidR="00911618" w:rsidRPr="00106BA3" w:rsidRDefault="00911618" w:rsidP="0091161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 w:eastAsia="ru-RU"/>
              </w:rPr>
              <w:t>19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1DC5F" w14:textId="5E01C495" w:rsidR="00911618" w:rsidRPr="00911618" w:rsidRDefault="00911618" w:rsidP="00911618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Epoc</w:t>
            </w:r>
            <w:proofErr w:type="spellEnd"/>
            <w:r w:rsidRPr="00911618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BGEM</w:t>
            </w:r>
            <w:r w:rsidRPr="00911618">
              <w:rPr>
                <w:rFonts w:ascii="Times New Roman" w:hAnsi="Times New Roman" w:cs="Times New Roman"/>
                <w:sz w:val="18"/>
                <w:szCs w:val="18"/>
              </w:rPr>
              <w:t xml:space="preserve"> -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одноразовая тест-карта, для определения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газов ,электролитов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 xml:space="preserve"> и метаболитов крови №25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E0FF52A" w14:textId="6F0FA6B3" w:rsidR="00911618" w:rsidRPr="00911618" w:rsidRDefault="00911618" w:rsidP="00911618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48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D1F21" w14:textId="1784DD3D" w:rsidR="00911618" w:rsidRPr="00911618" w:rsidRDefault="00911618" w:rsidP="00911618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DFDED" w14:textId="77777777" w:rsidR="00AF0CED" w:rsidRPr="00AF0CED" w:rsidRDefault="00AF0CED" w:rsidP="00AF0CED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ja-JP" w:bidi="hi-IN"/>
              </w:rPr>
            </w:pPr>
            <w:proofErr w:type="spellStart"/>
            <w:r w:rsidRPr="00AF0CED">
              <w:rPr>
                <w:rFonts w:ascii="Times New Roman" w:hAnsi="Times New Roman" w:cs="Times New Roman"/>
                <w:sz w:val="18"/>
                <w:szCs w:val="18"/>
                <w:lang w:eastAsia="ja-JP" w:bidi="hi-IN"/>
              </w:rPr>
              <w:t>Epoc</w:t>
            </w:r>
            <w:proofErr w:type="spellEnd"/>
            <w:r w:rsidRPr="00AF0CED">
              <w:rPr>
                <w:rFonts w:ascii="Times New Roman" w:hAnsi="Times New Roman" w:cs="Times New Roman"/>
                <w:sz w:val="18"/>
                <w:szCs w:val="18"/>
                <w:lang w:eastAsia="ja-JP" w:bidi="hi-IN"/>
              </w:rPr>
              <w:t xml:space="preserve"> BGEM - одноразовая тест-карта, для определения газов, электролитов и метаболитов крови (расходный материал системы анализа крови EPOC)  </w:t>
            </w:r>
          </w:p>
          <w:p w14:paraId="7B4332C7" w14:textId="77777777" w:rsidR="00AF0CED" w:rsidRPr="00AF0CED" w:rsidRDefault="00AF0CED" w:rsidP="00AF0CED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ja-JP" w:bidi="hi-IN"/>
              </w:rPr>
            </w:pPr>
            <w:r w:rsidRPr="00AF0CED">
              <w:rPr>
                <w:rFonts w:ascii="Times New Roman" w:hAnsi="Times New Roman" w:cs="Times New Roman"/>
                <w:sz w:val="18"/>
                <w:szCs w:val="18"/>
                <w:lang w:eastAsia="ja-JP" w:bidi="hi-IN"/>
              </w:rPr>
              <w:t xml:space="preserve">Особенности EPOC BGEM карт: </w:t>
            </w:r>
          </w:p>
          <w:p w14:paraId="5BFFF9A6" w14:textId="77777777" w:rsidR="00AF0CED" w:rsidRPr="00AF0CED" w:rsidRDefault="00AF0CED" w:rsidP="00AF0CED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ja-JP" w:bidi="hi-IN"/>
              </w:rPr>
            </w:pPr>
            <w:r w:rsidRPr="00AF0CED">
              <w:rPr>
                <w:rFonts w:ascii="Times New Roman" w:hAnsi="Times New Roman" w:cs="Times New Roman"/>
                <w:sz w:val="18"/>
                <w:szCs w:val="18"/>
                <w:lang w:eastAsia="ja-JP" w:bidi="hi-IN"/>
              </w:rPr>
              <w:t xml:space="preserve">1) использование технологии SMART CARD (измерительные карты с встроенным микропроцессором). </w:t>
            </w:r>
          </w:p>
          <w:p w14:paraId="06192ACD" w14:textId="77777777" w:rsidR="00AF0CED" w:rsidRPr="00AF0CED" w:rsidRDefault="00AF0CED" w:rsidP="00AF0CED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ja-JP" w:bidi="hi-IN"/>
              </w:rPr>
            </w:pPr>
            <w:r w:rsidRPr="00AF0CED">
              <w:rPr>
                <w:rFonts w:ascii="Times New Roman" w:hAnsi="Times New Roman" w:cs="Times New Roman"/>
                <w:sz w:val="18"/>
                <w:szCs w:val="18"/>
                <w:lang w:eastAsia="ja-JP" w:bidi="hi-IN"/>
              </w:rPr>
              <w:t>2) хранение измерительных карт при комнатной температуре;</w:t>
            </w:r>
          </w:p>
          <w:p w14:paraId="0E8BB79E" w14:textId="77777777" w:rsidR="00AF0CED" w:rsidRPr="00AF0CED" w:rsidRDefault="00AF0CED" w:rsidP="00AF0CED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ja-JP" w:bidi="hi-IN"/>
              </w:rPr>
            </w:pPr>
            <w:r w:rsidRPr="00AF0CED">
              <w:rPr>
                <w:rFonts w:ascii="Times New Roman" w:hAnsi="Times New Roman" w:cs="Times New Roman"/>
                <w:sz w:val="18"/>
                <w:szCs w:val="18"/>
                <w:lang w:eastAsia="ja-JP" w:bidi="hi-IN"/>
              </w:rPr>
              <w:t xml:space="preserve">3) </w:t>
            </w:r>
            <w:proofErr w:type="gramStart"/>
            <w:r w:rsidRPr="00AF0CED">
              <w:rPr>
                <w:rFonts w:ascii="Times New Roman" w:hAnsi="Times New Roman" w:cs="Times New Roman"/>
                <w:sz w:val="18"/>
                <w:szCs w:val="18"/>
                <w:lang w:eastAsia="ja-JP" w:bidi="hi-IN"/>
              </w:rPr>
              <w:t>штрих-кодирование</w:t>
            </w:r>
            <w:proofErr w:type="gramEnd"/>
            <w:r w:rsidRPr="00AF0CED">
              <w:rPr>
                <w:rFonts w:ascii="Times New Roman" w:hAnsi="Times New Roman" w:cs="Times New Roman"/>
                <w:sz w:val="18"/>
                <w:szCs w:val="18"/>
                <w:lang w:eastAsia="ja-JP" w:bidi="hi-IN"/>
              </w:rPr>
              <w:t xml:space="preserve"> измерительной карты для гарантии качества и удобства хранения информации;</w:t>
            </w:r>
          </w:p>
          <w:p w14:paraId="210FE445" w14:textId="77777777" w:rsidR="00AF0CED" w:rsidRPr="00AF0CED" w:rsidRDefault="00AF0CED" w:rsidP="00AF0CED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ja-JP" w:bidi="hi-IN"/>
              </w:rPr>
            </w:pPr>
            <w:r w:rsidRPr="00AF0CED">
              <w:rPr>
                <w:rFonts w:ascii="Times New Roman" w:hAnsi="Times New Roman" w:cs="Times New Roman"/>
                <w:sz w:val="18"/>
                <w:szCs w:val="18"/>
                <w:lang w:eastAsia="ja-JP" w:bidi="hi-IN"/>
              </w:rPr>
              <w:t>4) большие сроки годности измерительных карт.</w:t>
            </w:r>
          </w:p>
          <w:p w14:paraId="79B4E38F" w14:textId="77777777" w:rsidR="00AF0CED" w:rsidRPr="00AF0CED" w:rsidRDefault="00AF0CED" w:rsidP="00AF0CED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ja-JP" w:bidi="hi-IN"/>
              </w:rPr>
            </w:pPr>
            <w:r w:rsidRPr="00AF0CED">
              <w:rPr>
                <w:rFonts w:ascii="Times New Roman" w:hAnsi="Times New Roman" w:cs="Times New Roman"/>
                <w:sz w:val="18"/>
                <w:szCs w:val="18"/>
                <w:lang w:eastAsia="ja-JP" w:bidi="hi-IN"/>
              </w:rPr>
              <w:t xml:space="preserve">5) автоматическая калибровка и контроль качества системы. </w:t>
            </w:r>
          </w:p>
          <w:p w14:paraId="2B8AE381" w14:textId="77777777" w:rsidR="00AF0CED" w:rsidRPr="00AF0CED" w:rsidRDefault="00AF0CED" w:rsidP="00AF0CED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ja-JP" w:bidi="hi-IN"/>
              </w:rPr>
            </w:pPr>
            <w:r w:rsidRPr="00AF0CED">
              <w:rPr>
                <w:rFonts w:ascii="Times New Roman" w:hAnsi="Times New Roman" w:cs="Times New Roman"/>
                <w:sz w:val="18"/>
                <w:szCs w:val="18"/>
                <w:lang w:eastAsia="ja-JP" w:bidi="hi-IN"/>
              </w:rPr>
              <w:t xml:space="preserve">6) безопасная система фиксации измерительной карты исключает вероятность поломки системы, связанной с возможными ошибками оператора.  </w:t>
            </w:r>
          </w:p>
          <w:p w14:paraId="0A469DC3" w14:textId="77777777" w:rsidR="00AF0CED" w:rsidRPr="00AF0CED" w:rsidRDefault="00AF0CED" w:rsidP="00AF0CED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ja-JP" w:bidi="hi-IN"/>
              </w:rPr>
            </w:pPr>
            <w:r w:rsidRPr="00AF0CED">
              <w:rPr>
                <w:rFonts w:ascii="Times New Roman" w:hAnsi="Times New Roman" w:cs="Times New Roman"/>
                <w:sz w:val="18"/>
                <w:szCs w:val="18"/>
                <w:lang w:eastAsia="ja-JP" w:bidi="hi-IN"/>
              </w:rPr>
              <w:t xml:space="preserve">7) для проведения анализа нужно 97 микролитров крови и 30 секунд времени;                                                                                                                                                                               </w:t>
            </w:r>
          </w:p>
          <w:p w14:paraId="521F09C5" w14:textId="77777777" w:rsidR="00AF0CED" w:rsidRPr="00AF0CED" w:rsidRDefault="00AF0CED" w:rsidP="00AF0CED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eastAsia="ja-JP" w:bidi="hi-IN"/>
              </w:rPr>
            </w:pPr>
            <w:r w:rsidRPr="00AF0CED">
              <w:rPr>
                <w:rFonts w:ascii="Times New Roman" w:hAnsi="Times New Roman" w:cs="Times New Roman"/>
                <w:sz w:val="18"/>
                <w:szCs w:val="18"/>
                <w:lang w:eastAsia="ja-JP" w:bidi="hi-IN"/>
              </w:rPr>
              <w:lastRenderedPageBreak/>
              <w:t xml:space="preserve">Измеряемые параметры: </w:t>
            </w:r>
            <w:proofErr w:type="spellStart"/>
            <w:r w:rsidRPr="00AF0CED">
              <w:rPr>
                <w:rFonts w:ascii="Times New Roman" w:hAnsi="Times New Roman" w:cs="Times New Roman"/>
                <w:sz w:val="18"/>
                <w:szCs w:val="18"/>
                <w:lang w:eastAsia="ja-JP" w:bidi="hi-IN"/>
              </w:rPr>
              <w:t>pH</w:t>
            </w:r>
            <w:proofErr w:type="spellEnd"/>
            <w:r w:rsidRPr="00AF0CED">
              <w:rPr>
                <w:rFonts w:ascii="Times New Roman" w:hAnsi="Times New Roman" w:cs="Times New Roman"/>
                <w:sz w:val="18"/>
                <w:szCs w:val="18"/>
                <w:lang w:eastAsia="ja-JP" w:bidi="hi-IN"/>
              </w:rPr>
              <w:t xml:space="preserve">, pCO2, pO2, </w:t>
            </w:r>
            <w:proofErr w:type="spellStart"/>
            <w:r w:rsidRPr="00AF0CED">
              <w:rPr>
                <w:rFonts w:ascii="Times New Roman" w:hAnsi="Times New Roman" w:cs="Times New Roman"/>
                <w:sz w:val="18"/>
                <w:szCs w:val="18"/>
                <w:lang w:eastAsia="ja-JP" w:bidi="hi-IN"/>
              </w:rPr>
              <w:t>Na</w:t>
            </w:r>
            <w:proofErr w:type="spellEnd"/>
            <w:r w:rsidRPr="00AF0CED">
              <w:rPr>
                <w:rFonts w:ascii="Times New Roman" w:hAnsi="Times New Roman" w:cs="Times New Roman"/>
                <w:sz w:val="18"/>
                <w:szCs w:val="18"/>
                <w:lang w:eastAsia="ja-JP" w:bidi="hi-IN"/>
              </w:rPr>
              <w:t xml:space="preserve">, K, </w:t>
            </w:r>
            <w:proofErr w:type="spellStart"/>
            <w:r w:rsidRPr="00AF0CED">
              <w:rPr>
                <w:rFonts w:ascii="Times New Roman" w:hAnsi="Times New Roman" w:cs="Times New Roman"/>
                <w:sz w:val="18"/>
                <w:szCs w:val="18"/>
                <w:lang w:eastAsia="ja-JP" w:bidi="hi-IN"/>
              </w:rPr>
              <w:t>iCa</w:t>
            </w:r>
            <w:proofErr w:type="spellEnd"/>
            <w:r w:rsidRPr="00AF0CED">
              <w:rPr>
                <w:rFonts w:ascii="Times New Roman" w:hAnsi="Times New Roman" w:cs="Times New Roman"/>
                <w:sz w:val="18"/>
                <w:szCs w:val="18"/>
                <w:lang w:eastAsia="ja-JP" w:bidi="hi-IN"/>
              </w:rPr>
              <w:t xml:space="preserve">, </w:t>
            </w:r>
            <w:proofErr w:type="spellStart"/>
            <w:r w:rsidRPr="00AF0CED">
              <w:rPr>
                <w:rFonts w:ascii="Times New Roman" w:hAnsi="Times New Roman" w:cs="Times New Roman"/>
                <w:sz w:val="18"/>
                <w:szCs w:val="18"/>
                <w:lang w:eastAsia="ja-JP" w:bidi="hi-IN"/>
              </w:rPr>
              <w:t>Glu</w:t>
            </w:r>
            <w:proofErr w:type="spellEnd"/>
            <w:r w:rsidRPr="00AF0CED">
              <w:rPr>
                <w:rFonts w:ascii="Times New Roman" w:hAnsi="Times New Roman" w:cs="Times New Roman"/>
                <w:sz w:val="18"/>
                <w:szCs w:val="18"/>
                <w:lang w:eastAsia="ja-JP" w:bidi="hi-IN"/>
              </w:rPr>
              <w:t xml:space="preserve">, </w:t>
            </w:r>
            <w:proofErr w:type="spellStart"/>
            <w:r w:rsidRPr="00AF0CED">
              <w:rPr>
                <w:rFonts w:ascii="Times New Roman" w:hAnsi="Times New Roman" w:cs="Times New Roman"/>
                <w:sz w:val="18"/>
                <w:szCs w:val="18"/>
                <w:lang w:eastAsia="ja-JP" w:bidi="hi-IN"/>
              </w:rPr>
              <w:t>Lac</w:t>
            </w:r>
            <w:proofErr w:type="spellEnd"/>
            <w:r w:rsidRPr="00AF0CED">
              <w:rPr>
                <w:rFonts w:ascii="Times New Roman" w:hAnsi="Times New Roman" w:cs="Times New Roman"/>
                <w:sz w:val="18"/>
                <w:szCs w:val="18"/>
                <w:lang w:eastAsia="ja-JP" w:bidi="hi-IN"/>
              </w:rPr>
              <w:t xml:space="preserve">, </w:t>
            </w:r>
            <w:proofErr w:type="spellStart"/>
            <w:r w:rsidRPr="00AF0CED">
              <w:rPr>
                <w:rFonts w:ascii="Times New Roman" w:hAnsi="Times New Roman" w:cs="Times New Roman"/>
                <w:sz w:val="18"/>
                <w:szCs w:val="18"/>
                <w:lang w:eastAsia="ja-JP" w:bidi="hi-IN"/>
              </w:rPr>
              <w:t>Hct</w:t>
            </w:r>
            <w:proofErr w:type="spellEnd"/>
            <w:r w:rsidRPr="00AF0CED">
              <w:rPr>
                <w:rFonts w:ascii="Times New Roman" w:hAnsi="Times New Roman" w:cs="Times New Roman"/>
                <w:sz w:val="18"/>
                <w:szCs w:val="18"/>
                <w:lang w:eastAsia="ja-JP" w:bidi="hi-IN"/>
              </w:rPr>
              <w:t xml:space="preserve">. </w:t>
            </w:r>
          </w:p>
          <w:p w14:paraId="0BC6B2CC" w14:textId="77777777" w:rsidR="00AF0CED" w:rsidRPr="00AF0CED" w:rsidRDefault="00AF0CED" w:rsidP="00AF0CED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en-US" w:eastAsia="ja-JP" w:bidi="hi-IN"/>
              </w:rPr>
            </w:pPr>
            <w:r w:rsidRPr="00AF0CED">
              <w:rPr>
                <w:rFonts w:ascii="Times New Roman" w:hAnsi="Times New Roman" w:cs="Times New Roman"/>
                <w:sz w:val="18"/>
                <w:szCs w:val="18"/>
                <w:lang w:eastAsia="ja-JP" w:bidi="hi-IN"/>
              </w:rPr>
              <w:t>Расчетные</w:t>
            </w:r>
            <w:r w:rsidRPr="00AF0CED">
              <w:rPr>
                <w:rFonts w:ascii="Times New Roman" w:hAnsi="Times New Roman" w:cs="Times New Roman"/>
                <w:sz w:val="18"/>
                <w:szCs w:val="18"/>
                <w:lang w:val="en-US" w:eastAsia="ja-JP" w:bidi="hi-IN"/>
              </w:rPr>
              <w:t xml:space="preserve"> </w:t>
            </w:r>
            <w:r w:rsidRPr="00AF0CED">
              <w:rPr>
                <w:rFonts w:ascii="Times New Roman" w:hAnsi="Times New Roman" w:cs="Times New Roman"/>
                <w:sz w:val="18"/>
                <w:szCs w:val="18"/>
                <w:lang w:eastAsia="ja-JP" w:bidi="hi-IN"/>
              </w:rPr>
              <w:t>параметры</w:t>
            </w:r>
            <w:r w:rsidRPr="00AF0CED">
              <w:rPr>
                <w:rFonts w:ascii="Times New Roman" w:hAnsi="Times New Roman" w:cs="Times New Roman"/>
                <w:sz w:val="18"/>
                <w:szCs w:val="18"/>
                <w:lang w:val="en-US" w:eastAsia="ja-JP" w:bidi="hi-IN"/>
              </w:rPr>
              <w:t>:  TCO2, HCO3, BE(</w:t>
            </w:r>
            <w:proofErr w:type="spellStart"/>
            <w:r w:rsidRPr="00AF0CED">
              <w:rPr>
                <w:rFonts w:ascii="Times New Roman" w:hAnsi="Times New Roman" w:cs="Times New Roman"/>
                <w:sz w:val="18"/>
                <w:szCs w:val="18"/>
                <w:lang w:val="en-US" w:eastAsia="ja-JP" w:bidi="hi-IN"/>
              </w:rPr>
              <w:t>ecf</w:t>
            </w:r>
            <w:proofErr w:type="spellEnd"/>
            <w:r w:rsidRPr="00AF0CED">
              <w:rPr>
                <w:rFonts w:ascii="Times New Roman" w:hAnsi="Times New Roman" w:cs="Times New Roman"/>
                <w:sz w:val="18"/>
                <w:szCs w:val="18"/>
                <w:lang w:val="en-US" w:eastAsia="ja-JP" w:bidi="hi-IN"/>
              </w:rPr>
              <w:t>), BE(b), sO2, Hb</w:t>
            </w:r>
            <w:r w:rsidRPr="00AF0CED">
              <w:rPr>
                <w:rFonts w:ascii="Times New Roman" w:hAnsi="Times New Roman" w:cs="Times New Roman"/>
                <w:sz w:val="18"/>
                <w:szCs w:val="18"/>
                <w:lang w:val="kk-KZ" w:eastAsia="ja-JP" w:bidi="hi-IN"/>
              </w:rPr>
              <w:t xml:space="preserve">, </w:t>
            </w:r>
            <w:r w:rsidRPr="00AF0CED">
              <w:rPr>
                <w:rFonts w:ascii="Times New Roman" w:hAnsi="Times New Roman" w:cs="Times New Roman"/>
                <w:sz w:val="18"/>
                <w:szCs w:val="18"/>
                <w:lang w:val="en-US" w:eastAsia="ja-JP" w:bidi="hi-IN"/>
              </w:rPr>
              <w:t>(</w:t>
            </w:r>
            <w:r w:rsidRPr="00AF0CED">
              <w:rPr>
                <w:rFonts w:ascii="Times New Roman" w:hAnsi="Times New Roman" w:cs="Times New Roman"/>
                <w:sz w:val="18"/>
                <w:szCs w:val="18"/>
                <w:lang w:val="kk-KZ" w:eastAsia="ja-JP" w:bidi="hi-IN"/>
              </w:rPr>
              <w:t>Blood Urea Nitrogen</w:t>
            </w:r>
            <w:r w:rsidRPr="00AF0CED">
              <w:rPr>
                <w:rFonts w:ascii="Times New Roman" w:hAnsi="Times New Roman" w:cs="Times New Roman"/>
                <w:sz w:val="18"/>
                <w:szCs w:val="18"/>
                <w:lang w:val="en-US" w:eastAsia="ja-JP" w:bidi="hi-IN"/>
              </w:rPr>
              <w:t xml:space="preserve"> BUN)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24E00AC8" w14:textId="60C5E29F" w:rsidR="00911618" w:rsidRPr="00106BA3" w:rsidRDefault="00AF0CED" w:rsidP="00AF0CED">
            <w:pPr>
              <w:pStyle w:val="a9"/>
              <w:rPr>
                <w:sz w:val="18"/>
                <w:szCs w:val="18"/>
              </w:rPr>
            </w:pPr>
            <w:r w:rsidRPr="00AF0CED">
              <w:rPr>
                <w:rFonts w:ascii="Times New Roman" w:hAnsi="Times New Roman" w:cs="Times New Roman"/>
                <w:sz w:val="18"/>
                <w:szCs w:val="18"/>
                <w:lang w:eastAsia="ja-JP" w:bidi="hi-IN"/>
              </w:rPr>
              <w:t xml:space="preserve">Физические параметры тест-карт: длина - 86мм, ширина - 54 мм, высота - 1,4 мм, вес - 6.3 ± 0.3 грамм.                                                                                                              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0A73AC" w14:textId="4F94B192" w:rsidR="00911618" w:rsidRPr="00911618" w:rsidRDefault="00911618" w:rsidP="0091161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lastRenderedPageBreak/>
              <w:t>130 000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45F3C" w14:textId="70A19D67" w:rsidR="00911618" w:rsidRPr="00911618" w:rsidRDefault="00911618" w:rsidP="0091161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6 240 000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63ACB" w14:textId="3E56CCB1" w:rsidR="00911618" w:rsidRPr="00106BA3" w:rsidRDefault="00911618" w:rsidP="0091161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По заявке Заказчика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CA47DA" w14:textId="22F78129" w:rsidR="00911618" w:rsidRPr="00106BA3" w:rsidRDefault="00911618" w:rsidP="00911618">
            <w:pPr>
              <w:pStyle w:val="a9"/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г Актобе, ул. </w:t>
            </w:r>
            <w:proofErr w:type="spellStart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Кургулова</w:t>
            </w:r>
            <w:proofErr w:type="spellEnd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19Б</w:t>
            </w:r>
          </w:p>
        </w:tc>
      </w:tr>
      <w:tr w:rsidR="00911618" w:rsidRPr="00EA5545" w14:paraId="450B5F97" w14:textId="77777777" w:rsidTr="00106BA3">
        <w:trPr>
          <w:trHeight w:val="5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9D987" w14:textId="36123487" w:rsidR="00911618" w:rsidRPr="00911618" w:rsidRDefault="00911618" w:rsidP="0091161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 w:eastAsia="ru-RU"/>
              </w:rPr>
              <w:t>20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FAC65F" w14:textId="0B1BFCD2" w:rsidR="00911618" w:rsidRPr="00911618" w:rsidRDefault="00911618" w:rsidP="00911618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Epoc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Капилляры №50</w:t>
            </w: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98D213" w14:textId="726178B8" w:rsidR="00911618" w:rsidRPr="00911618" w:rsidRDefault="00911618" w:rsidP="00911618">
            <w:pPr>
              <w:pStyle w:val="a9"/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  <w:lang w:val="en-US"/>
              </w:rPr>
              <w:t>20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FF925" w14:textId="256F913D" w:rsidR="00911618" w:rsidRPr="00106BA3" w:rsidRDefault="00911618" w:rsidP="00911618">
            <w:pPr>
              <w:pStyle w:val="a9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уп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1F43D" w14:textId="77777777" w:rsidR="00AF0CED" w:rsidRPr="00AF0CED" w:rsidRDefault="00AF0CED" w:rsidP="00AF0CED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AF0CED">
              <w:rPr>
                <w:rFonts w:ascii="Times New Roman" w:hAnsi="Times New Roman" w:cs="Times New Roman"/>
                <w:sz w:val="18"/>
                <w:szCs w:val="18"/>
              </w:rPr>
              <w:t>Epoc</w:t>
            </w:r>
            <w:proofErr w:type="spellEnd"/>
            <w:r w:rsidRPr="00AF0CED">
              <w:rPr>
                <w:rFonts w:ascii="Times New Roman" w:hAnsi="Times New Roman" w:cs="Times New Roman"/>
                <w:sz w:val="18"/>
                <w:szCs w:val="18"/>
              </w:rPr>
              <w:t xml:space="preserve"> капилляры </w:t>
            </w:r>
            <w:proofErr w:type="spellStart"/>
            <w:r w:rsidRPr="00AF0CED">
              <w:rPr>
                <w:rFonts w:ascii="Times New Roman" w:hAnsi="Times New Roman" w:cs="Times New Roman"/>
                <w:sz w:val="18"/>
                <w:szCs w:val="18"/>
              </w:rPr>
              <w:t>гепаринизированные</w:t>
            </w:r>
            <w:proofErr w:type="spellEnd"/>
            <w:r w:rsidRPr="00AF0CED">
              <w:rPr>
                <w:rFonts w:ascii="Times New Roman" w:hAnsi="Times New Roman" w:cs="Times New Roman"/>
                <w:sz w:val="18"/>
                <w:szCs w:val="18"/>
              </w:rPr>
              <w:t xml:space="preserve">, объемом 97 </w:t>
            </w:r>
            <w:proofErr w:type="spellStart"/>
            <w:r w:rsidRPr="00AF0CED">
              <w:rPr>
                <w:rFonts w:ascii="Times New Roman" w:hAnsi="Times New Roman" w:cs="Times New Roman"/>
                <w:sz w:val="18"/>
                <w:szCs w:val="18"/>
              </w:rPr>
              <w:t>мкл</w:t>
            </w:r>
            <w:proofErr w:type="spellEnd"/>
            <w:r w:rsidRPr="00AF0CED">
              <w:rPr>
                <w:rFonts w:ascii="Times New Roman" w:hAnsi="Times New Roman" w:cs="Times New Roman"/>
                <w:sz w:val="18"/>
                <w:szCs w:val="18"/>
              </w:rPr>
              <w:t>, с поршнем для введения крови в прибор.</w:t>
            </w:r>
          </w:p>
          <w:p w14:paraId="6EC5DCE6" w14:textId="49839AF5" w:rsidR="00911618" w:rsidRPr="00106BA3" w:rsidRDefault="00AF0CED" w:rsidP="00AF0CED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F0CED">
              <w:rPr>
                <w:rFonts w:ascii="Times New Roman" w:hAnsi="Times New Roman" w:cs="Times New Roman"/>
                <w:sz w:val="18"/>
                <w:szCs w:val="18"/>
              </w:rPr>
              <w:t>В упаковке 50 шт.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B8694D" w14:textId="60C16C70" w:rsidR="00911618" w:rsidRPr="00911618" w:rsidRDefault="00911618" w:rsidP="0091161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61 000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AC91A7" w14:textId="0DAE41FC" w:rsidR="00911618" w:rsidRPr="00911618" w:rsidRDefault="00911618" w:rsidP="0091161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kk-KZ"/>
              </w:rPr>
              <w:t>1 220 000</w:t>
            </w:r>
          </w:p>
        </w:tc>
        <w:tc>
          <w:tcPr>
            <w:tcW w:w="11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C95F9" w14:textId="0C22DA17" w:rsidR="00911618" w:rsidRPr="00106BA3" w:rsidRDefault="00911618" w:rsidP="0091161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06BA3">
              <w:rPr>
                <w:rFonts w:ascii="Times New Roman" w:hAnsi="Times New Roman" w:cs="Times New Roman"/>
                <w:sz w:val="18"/>
                <w:szCs w:val="18"/>
              </w:rPr>
              <w:t>По заявке Заказчика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25749" w14:textId="30154FD1" w:rsidR="00911618" w:rsidRPr="00106BA3" w:rsidRDefault="00911618" w:rsidP="00911618">
            <w:pPr>
              <w:pStyle w:val="a9"/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</w:pPr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г Актобе, ул. </w:t>
            </w:r>
            <w:proofErr w:type="spellStart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>Кургулова</w:t>
            </w:r>
            <w:proofErr w:type="spellEnd"/>
            <w:r w:rsidRPr="00106BA3">
              <w:rPr>
                <w:rStyle w:val="a7"/>
                <w:rFonts w:ascii="Times New Roman" w:hAnsi="Times New Roman" w:cs="Times New Roman"/>
                <w:b w:val="0"/>
                <w:bCs w:val="0"/>
                <w:sz w:val="18"/>
                <w:szCs w:val="18"/>
              </w:rPr>
              <w:t xml:space="preserve"> 19Б</w:t>
            </w:r>
          </w:p>
        </w:tc>
      </w:tr>
      <w:tr w:rsidR="00106BA3" w:rsidRPr="00EA5545" w14:paraId="2E6C3C03" w14:textId="77777777" w:rsidTr="00106BA3">
        <w:trPr>
          <w:trHeight w:val="555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29575" w14:textId="77777777" w:rsidR="00106BA3" w:rsidRPr="00106BA3" w:rsidRDefault="00106BA3" w:rsidP="00106BA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5249A" w14:textId="77777777" w:rsidR="00106BA3" w:rsidRPr="00106BA3" w:rsidRDefault="00106BA3" w:rsidP="00106BA3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  <w:r w:rsidRPr="00106BA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  <w:t>ИТОГО</w:t>
            </w:r>
          </w:p>
          <w:p w14:paraId="61CCA13D" w14:textId="6E62019F" w:rsidR="00106BA3" w:rsidRPr="00106BA3" w:rsidRDefault="00106BA3" w:rsidP="00106BA3">
            <w:pPr>
              <w:pStyle w:val="a9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1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528532" w14:textId="77777777" w:rsidR="00106BA3" w:rsidRPr="00106BA3" w:rsidRDefault="00106BA3" w:rsidP="00106BA3">
            <w:pPr>
              <w:pStyle w:val="a9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C6F16" w14:textId="77777777" w:rsidR="00106BA3" w:rsidRPr="00106BA3" w:rsidRDefault="00106BA3" w:rsidP="00106BA3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lang w:val="kk-KZ"/>
              </w:rPr>
            </w:pP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7CE6101" w14:textId="77777777" w:rsidR="00106BA3" w:rsidRPr="00106BA3" w:rsidRDefault="00106BA3" w:rsidP="00106BA3">
            <w:pPr>
              <w:pStyle w:val="a9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C552D" w14:textId="77777777" w:rsidR="00106BA3" w:rsidRPr="00106BA3" w:rsidRDefault="00106BA3" w:rsidP="00106BA3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kk-KZ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C9C2E" w14:textId="1961D5CD" w:rsidR="00106BA3" w:rsidRPr="00106BA3" w:rsidRDefault="00740DF4" w:rsidP="00106BA3">
            <w:pPr>
              <w:pStyle w:val="a9"/>
              <w:jc w:val="center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kk-KZ"/>
              </w:rPr>
              <w:t>13 834 000</w:t>
            </w:r>
          </w:p>
        </w:tc>
        <w:tc>
          <w:tcPr>
            <w:tcW w:w="11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05BDD" w14:textId="77777777" w:rsidR="00106BA3" w:rsidRPr="00106BA3" w:rsidRDefault="00106BA3" w:rsidP="00106BA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610E3E" w14:textId="77777777" w:rsidR="00106BA3" w:rsidRPr="00106BA3" w:rsidRDefault="00106BA3" w:rsidP="00106BA3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D527F7E" w14:textId="77777777" w:rsidR="00B0559F" w:rsidRPr="00EA5545" w:rsidRDefault="00B0559F" w:rsidP="00EA5545">
      <w:pPr>
        <w:pStyle w:val="a6"/>
        <w:shd w:val="clear" w:color="auto" w:fill="FFFFFF"/>
        <w:spacing w:before="0" w:beforeAutospacing="0" w:after="0" w:afterAutospacing="0"/>
        <w:jc w:val="center"/>
        <w:rPr>
          <w:rStyle w:val="a7"/>
          <w:color w:val="2D4359"/>
          <w:sz w:val="18"/>
          <w:szCs w:val="18"/>
          <w:u w:val="single"/>
          <w:lang w:val="kk-KZ"/>
        </w:rPr>
      </w:pPr>
    </w:p>
    <w:p w14:paraId="2C0E8629" w14:textId="77777777" w:rsidR="00053583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  <w:u w:val="single"/>
        </w:rPr>
        <w:t>Заказчик и местонахождение:</w:t>
      </w:r>
    </w:p>
    <w:p w14:paraId="4B114BFF" w14:textId="645500DA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>ГКП «</w:t>
      </w:r>
      <w:r w:rsidR="009C1147" w:rsidRPr="00EA5545">
        <w:rPr>
          <w:color w:val="2D4359"/>
          <w:sz w:val="18"/>
          <w:szCs w:val="18"/>
          <w:lang w:val="kk-KZ"/>
        </w:rPr>
        <w:t>Каргалинская городская больница</w:t>
      </w:r>
      <w:r w:rsidRPr="00EA5545">
        <w:rPr>
          <w:color w:val="2D4359"/>
          <w:sz w:val="18"/>
          <w:szCs w:val="18"/>
        </w:rPr>
        <w:t>» на ПХВ ГУ «Управление здравоохранения Актюбинской области», г Актобе, ул.</w:t>
      </w:r>
      <w:r w:rsidR="009C1147" w:rsidRPr="00EA5545">
        <w:rPr>
          <w:color w:val="2D4359"/>
          <w:sz w:val="18"/>
          <w:szCs w:val="18"/>
          <w:lang w:val="kk-KZ"/>
        </w:rPr>
        <w:t>Кургулова 19Б</w:t>
      </w:r>
    </w:p>
    <w:p w14:paraId="719D4E80" w14:textId="2B4D6D44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>Каждый потенциальный поставщик до истечения окончательного срока представления ценовых предложений представляет только одно ценовое предложение (Приложение №</w:t>
      </w:r>
      <w:r w:rsidR="00911E17">
        <w:rPr>
          <w:color w:val="2D4359"/>
          <w:sz w:val="18"/>
          <w:szCs w:val="18"/>
        </w:rPr>
        <w:t>2</w:t>
      </w:r>
      <w:r w:rsidRPr="00EA5545">
        <w:rPr>
          <w:color w:val="2D4359"/>
          <w:sz w:val="18"/>
          <w:szCs w:val="18"/>
        </w:rPr>
        <w:t>) в запечатанном виде. Конверт содержит ценовое предложение по форме, утвержденной уполномоченным органом в области здравоохранения, разрешение, подтверждающее права физического или юридического лица на осуществление деятельности или действий (операций),осуществляемое разрешительными органами посредством лицензирования или разрешительной процедуры, в сроки, установленные заказчиком или организатором закупа, а также документы, подтверждающие соответствие предлагаемых товаров требованиям, установленным главой 4 Правил, а также описание и объем фармацевтических услуг.</w:t>
      </w:r>
    </w:p>
    <w:p w14:paraId="3AD96EAD" w14:textId="141F3A91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</w:p>
    <w:p w14:paraId="71DBE75C" w14:textId="3BC85E5B" w:rsidR="00AE669E" w:rsidRPr="00EA5545" w:rsidRDefault="00AE669E" w:rsidP="005F3BC4">
      <w:pPr>
        <w:pStyle w:val="a6"/>
        <w:shd w:val="clear" w:color="auto" w:fill="FFFFFF"/>
        <w:spacing w:before="0" w:beforeAutospacing="0" w:after="0" w:afterAutospacing="0"/>
        <w:rPr>
          <w:color w:val="E36C0A" w:themeColor="accent6" w:themeShade="BF"/>
          <w:sz w:val="18"/>
          <w:szCs w:val="18"/>
          <w:lang w:val="kk-KZ"/>
        </w:rPr>
      </w:pPr>
      <w:r w:rsidRPr="00EA5545">
        <w:rPr>
          <w:rStyle w:val="a7"/>
          <w:color w:val="E36C0A" w:themeColor="accent6" w:themeShade="BF"/>
          <w:sz w:val="18"/>
          <w:szCs w:val="18"/>
        </w:rPr>
        <w:t>Срок представления ценовых предложений с «</w:t>
      </w:r>
      <w:r w:rsidR="00911618">
        <w:rPr>
          <w:rStyle w:val="a7"/>
          <w:color w:val="E36C0A" w:themeColor="accent6" w:themeShade="BF"/>
          <w:sz w:val="18"/>
          <w:szCs w:val="18"/>
          <w:lang w:val="kk-KZ"/>
        </w:rPr>
        <w:t>2</w:t>
      </w:r>
      <w:r w:rsidR="001F4450" w:rsidRPr="001F4450">
        <w:rPr>
          <w:rStyle w:val="a7"/>
          <w:color w:val="E36C0A" w:themeColor="accent6" w:themeShade="BF"/>
          <w:sz w:val="18"/>
          <w:szCs w:val="18"/>
        </w:rPr>
        <w:t>6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» </w:t>
      </w:r>
      <w:r w:rsidR="00626DD0" w:rsidRPr="00EA5545">
        <w:rPr>
          <w:rStyle w:val="a7"/>
          <w:color w:val="E36C0A" w:themeColor="accent6" w:themeShade="BF"/>
          <w:sz w:val="18"/>
          <w:szCs w:val="18"/>
          <w:lang w:val="kk-KZ"/>
        </w:rPr>
        <w:t>января</w:t>
      </w:r>
      <w:r w:rsidR="00053583" w:rsidRPr="00EA5545">
        <w:rPr>
          <w:rStyle w:val="a7"/>
          <w:color w:val="E36C0A" w:themeColor="accent6" w:themeShade="BF"/>
          <w:sz w:val="18"/>
          <w:szCs w:val="18"/>
          <w:lang w:val="kk-KZ"/>
        </w:rPr>
        <w:t xml:space="preserve"> </w:t>
      </w:r>
      <w:r w:rsidRPr="00EA5545">
        <w:rPr>
          <w:rStyle w:val="a7"/>
          <w:color w:val="E36C0A" w:themeColor="accent6" w:themeShade="BF"/>
          <w:sz w:val="18"/>
          <w:szCs w:val="18"/>
        </w:rPr>
        <w:t>202</w:t>
      </w:r>
      <w:r w:rsidR="00626DD0" w:rsidRPr="00EA5545">
        <w:rPr>
          <w:rStyle w:val="a7"/>
          <w:color w:val="E36C0A" w:themeColor="accent6" w:themeShade="BF"/>
          <w:sz w:val="18"/>
          <w:szCs w:val="18"/>
          <w:lang w:val="kk-KZ"/>
        </w:rPr>
        <w:t>4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г  до 1</w:t>
      </w:r>
      <w:r w:rsidR="00EA5545" w:rsidRPr="00EA5545">
        <w:rPr>
          <w:rStyle w:val="a7"/>
          <w:color w:val="E36C0A" w:themeColor="accent6" w:themeShade="BF"/>
          <w:sz w:val="18"/>
          <w:szCs w:val="18"/>
        </w:rPr>
        <w:t>0</w:t>
      </w:r>
      <w:r w:rsidRPr="00EA5545">
        <w:rPr>
          <w:rStyle w:val="a7"/>
          <w:color w:val="E36C0A" w:themeColor="accent6" w:themeShade="BF"/>
          <w:sz w:val="18"/>
          <w:szCs w:val="18"/>
        </w:rPr>
        <w:t>.</w:t>
      </w:r>
      <w:r w:rsidR="00EA5545" w:rsidRPr="00EA5545">
        <w:rPr>
          <w:rStyle w:val="a7"/>
          <w:color w:val="E36C0A" w:themeColor="accent6" w:themeShade="BF"/>
          <w:sz w:val="18"/>
          <w:szCs w:val="18"/>
        </w:rPr>
        <w:t>30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часов «</w:t>
      </w:r>
      <w:r w:rsidR="0016133C">
        <w:rPr>
          <w:rStyle w:val="a7"/>
          <w:color w:val="E36C0A" w:themeColor="accent6" w:themeShade="BF"/>
          <w:sz w:val="18"/>
          <w:szCs w:val="18"/>
          <w:lang w:val="kk-KZ"/>
        </w:rPr>
        <w:t>0</w:t>
      </w:r>
      <w:r w:rsidR="001F4450" w:rsidRPr="001F4450">
        <w:rPr>
          <w:rStyle w:val="a7"/>
          <w:color w:val="E36C0A" w:themeColor="accent6" w:themeShade="BF"/>
          <w:sz w:val="18"/>
          <w:szCs w:val="18"/>
        </w:rPr>
        <w:t>2</w:t>
      </w:r>
      <w:r w:rsidRPr="00EA5545">
        <w:rPr>
          <w:rStyle w:val="a7"/>
          <w:color w:val="E36C0A" w:themeColor="accent6" w:themeShade="BF"/>
          <w:sz w:val="18"/>
          <w:szCs w:val="18"/>
        </w:rPr>
        <w:t>» </w:t>
      </w:r>
      <w:r w:rsidR="0016133C">
        <w:rPr>
          <w:rStyle w:val="a7"/>
          <w:color w:val="E36C0A" w:themeColor="accent6" w:themeShade="BF"/>
          <w:sz w:val="18"/>
          <w:szCs w:val="18"/>
          <w:lang w:val="kk-KZ"/>
        </w:rPr>
        <w:t xml:space="preserve">февраля </w:t>
      </w:r>
      <w:r w:rsidR="00626DD0" w:rsidRPr="00EA5545">
        <w:rPr>
          <w:rStyle w:val="a7"/>
          <w:color w:val="E36C0A" w:themeColor="accent6" w:themeShade="BF"/>
          <w:sz w:val="18"/>
          <w:szCs w:val="18"/>
          <w:lang w:val="kk-KZ"/>
        </w:rPr>
        <w:t xml:space="preserve"> </w:t>
      </w:r>
      <w:r w:rsidRPr="00EA5545">
        <w:rPr>
          <w:rStyle w:val="a7"/>
          <w:color w:val="E36C0A" w:themeColor="accent6" w:themeShade="BF"/>
          <w:sz w:val="18"/>
          <w:szCs w:val="18"/>
        </w:rPr>
        <w:t>202</w:t>
      </w:r>
      <w:r w:rsidR="00626DD0" w:rsidRPr="00EA5545">
        <w:rPr>
          <w:rStyle w:val="a7"/>
          <w:color w:val="E36C0A" w:themeColor="accent6" w:themeShade="BF"/>
          <w:sz w:val="18"/>
          <w:szCs w:val="18"/>
          <w:lang w:val="kk-KZ"/>
        </w:rPr>
        <w:t>4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г. следующему адресу: </w:t>
      </w:r>
      <w:bookmarkStart w:id="1" w:name="_Hlk125551104"/>
      <w:r w:rsidRPr="00EA5545">
        <w:rPr>
          <w:rStyle w:val="a7"/>
          <w:color w:val="E36C0A" w:themeColor="accent6" w:themeShade="BF"/>
          <w:sz w:val="18"/>
          <w:szCs w:val="18"/>
        </w:rPr>
        <w:t>ГКП «</w:t>
      </w:r>
      <w:r w:rsidRPr="00EA5545">
        <w:rPr>
          <w:rStyle w:val="a7"/>
          <w:color w:val="E36C0A" w:themeColor="accent6" w:themeShade="BF"/>
          <w:sz w:val="18"/>
          <w:szCs w:val="18"/>
          <w:lang w:val="kk-KZ"/>
        </w:rPr>
        <w:t>Каргалинская городская больница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» на ПХВ ГУ «Управление здравоохранения Актюбинской области», г Актобе, ул. </w:t>
      </w:r>
      <w:r w:rsidRPr="00EA5545">
        <w:rPr>
          <w:rStyle w:val="a7"/>
          <w:color w:val="E36C0A" w:themeColor="accent6" w:themeShade="BF"/>
          <w:sz w:val="18"/>
          <w:szCs w:val="18"/>
          <w:lang w:val="kk-KZ"/>
        </w:rPr>
        <w:t xml:space="preserve">Кургулова 19Б </w:t>
      </w:r>
      <w:r w:rsidR="00C279C7" w:rsidRPr="00EA5545">
        <w:rPr>
          <w:rStyle w:val="a7"/>
          <w:color w:val="E36C0A" w:themeColor="accent6" w:themeShade="BF"/>
          <w:sz w:val="18"/>
          <w:szCs w:val="18"/>
          <w:lang w:val="kk-KZ"/>
        </w:rPr>
        <w:t>1</w:t>
      </w:r>
      <w:r w:rsidRPr="00EA5545">
        <w:rPr>
          <w:rStyle w:val="a7"/>
          <w:color w:val="E36C0A" w:themeColor="accent6" w:themeShade="BF"/>
          <w:sz w:val="18"/>
          <w:szCs w:val="18"/>
          <w:lang w:val="kk-KZ"/>
        </w:rPr>
        <w:t xml:space="preserve"> этаж </w:t>
      </w:r>
      <w:bookmarkEnd w:id="1"/>
      <w:r w:rsidR="00C279C7" w:rsidRPr="00EA5545">
        <w:rPr>
          <w:rStyle w:val="a7"/>
          <w:color w:val="E36C0A" w:themeColor="accent6" w:themeShade="BF"/>
          <w:sz w:val="18"/>
          <w:szCs w:val="18"/>
          <w:lang w:val="kk-KZ"/>
        </w:rPr>
        <w:t>бухгалтерия</w:t>
      </w:r>
    </w:p>
    <w:p w14:paraId="1C47B779" w14:textId="5FA0DDBD" w:rsidR="00AE669E" w:rsidRPr="00EA5545" w:rsidRDefault="00AE669E" w:rsidP="005F3BC4">
      <w:pPr>
        <w:pStyle w:val="a6"/>
        <w:shd w:val="clear" w:color="auto" w:fill="FFFFFF"/>
        <w:spacing w:before="0" w:beforeAutospacing="0" w:after="0" w:afterAutospacing="0"/>
        <w:rPr>
          <w:b/>
          <w:bCs/>
          <w:color w:val="E36C0A" w:themeColor="accent6" w:themeShade="BF"/>
          <w:sz w:val="18"/>
          <w:szCs w:val="18"/>
          <w:lang w:val="kk-KZ"/>
        </w:rPr>
      </w:pPr>
      <w:r w:rsidRPr="00EA5545">
        <w:rPr>
          <w:rStyle w:val="a7"/>
          <w:color w:val="E36C0A" w:themeColor="accent6" w:themeShade="BF"/>
          <w:sz w:val="18"/>
          <w:szCs w:val="18"/>
        </w:rPr>
        <w:t>Конверты с заявками будут вскрываться в 11.</w:t>
      </w:r>
      <w:r w:rsidR="00EA5545" w:rsidRPr="00EA5545">
        <w:rPr>
          <w:rStyle w:val="a7"/>
          <w:color w:val="E36C0A" w:themeColor="accent6" w:themeShade="BF"/>
          <w:sz w:val="18"/>
          <w:szCs w:val="18"/>
        </w:rPr>
        <w:t>30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часов «</w:t>
      </w:r>
      <w:r w:rsidR="0016133C">
        <w:rPr>
          <w:rStyle w:val="a7"/>
          <w:color w:val="E36C0A" w:themeColor="accent6" w:themeShade="BF"/>
          <w:sz w:val="18"/>
          <w:szCs w:val="18"/>
          <w:lang w:val="kk-KZ"/>
        </w:rPr>
        <w:t>0</w:t>
      </w:r>
      <w:r w:rsidR="001F4450" w:rsidRPr="001F4450">
        <w:rPr>
          <w:rStyle w:val="a7"/>
          <w:color w:val="E36C0A" w:themeColor="accent6" w:themeShade="BF"/>
          <w:sz w:val="18"/>
          <w:szCs w:val="18"/>
        </w:rPr>
        <w:t>2</w:t>
      </w:r>
      <w:bookmarkStart w:id="2" w:name="_GoBack"/>
      <w:bookmarkEnd w:id="2"/>
      <w:r w:rsidRPr="00EA5545">
        <w:rPr>
          <w:rStyle w:val="a7"/>
          <w:color w:val="E36C0A" w:themeColor="accent6" w:themeShade="BF"/>
          <w:sz w:val="18"/>
          <w:szCs w:val="18"/>
        </w:rPr>
        <w:t>»  </w:t>
      </w:r>
      <w:r w:rsidR="0016133C">
        <w:rPr>
          <w:rStyle w:val="a7"/>
          <w:color w:val="E36C0A" w:themeColor="accent6" w:themeShade="BF"/>
          <w:sz w:val="18"/>
          <w:szCs w:val="18"/>
          <w:lang w:val="kk-KZ"/>
        </w:rPr>
        <w:t>февраля</w:t>
      </w:r>
      <w:r w:rsidR="00A86874" w:rsidRPr="00EA5545">
        <w:rPr>
          <w:rStyle w:val="a7"/>
          <w:color w:val="E36C0A" w:themeColor="accent6" w:themeShade="BF"/>
          <w:sz w:val="18"/>
          <w:szCs w:val="18"/>
          <w:lang w:val="kk-KZ"/>
        </w:rPr>
        <w:t xml:space="preserve"> </w:t>
      </w:r>
      <w:r w:rsidRPr="00EA5545">
        <w:rPr>
          <w:rStyle w:val="a7"/>
          <w:color w:val="E36C0A" w:themeColor="accent6" w:themeShade="BF"/>
          <w:sz w:val="18"/>
          <w:szCs w:val="18"/>
        </w:rPr>
        <w:t>202</w:t>
      </w:r>
      <w:r w:rsidR="00626DD0" w:rsidRPr="00EA5545">
        <w:rPr>
          <w:rStyle w:val="a7"/>
          <w:color w:val="E36C0A" w:themeColor="accent6" w:themeShade="BF"/>
          <w:sz w:val="18"/>
          <w:szCs w:val="18"/>
          <w:lang w:val="kk-KZ"/>
        </w:rPr>
        <w:t>4</w:t>
      </w:r>
      <w:r w:rsidRPr="00EA5545">
        <w:rPr>
          <w:rStyle w:val="a7"/>
          <w:color w:val="E36C0A" w:themeColor="accent6" w:themeShade="BF"/>
          <w:sz w:val="18"/>
          <w:szCs w:val="18"/>
        </w:rPr>
        <w:t xml:space="preserve"> г. по следующему адресу: </w:t>
      </w:r>
      <w:r w:rsidRPr="00EA5545">
        <w:rPr>
          <w:b/>
          <w:bCs/>
          <w:color w:val="E36C0A" w:themeColor="accent6" w:themeShade="BF"/>
          <w:sz w:val="18"/>
          <w:szCs w:val="18"/>
        </w:rPr>
        <w:t>ГКП «</w:t>
      </w:r>
      <w:r w:rsidRPr="00EA5545">
        <w:rPr>
          <w:b/>
          <w:bCs/>
          <w:color w:val="E36C0A" w:themeColor="accent6" w:themeShade="BF"/>
          <w:sz w:val="18"/>
          <w:szCs w:val="18"/>
          <w:lang w:val="kk-KZ"/>
        </w:rPr>
        <w:t>Каргалинская городская больница</w:t>
      </w:r>
      <w:r w:rsidRPr="00EA5545">
        <w:rPr>
          <w:b/>
          <w:bCs/>
          <w:color w:val="E36C0A" w:themeColor="accent6" w:themeShade="BF"/>
          <w:sz w:val="18"/>
          <w:szCs w:val="18"/>
        </w:rPr>
        <w:t xml:space="preserve">» на ПХВ ГУ «Управление здравоохранения Актюбинской области», г Актобе, ул. </w:t>
      </w:r>
      <w:r w:rsidRPr="00EA5545">
        <w:rPr>
          <w:b/>
          <w:bCs/>
          <w:color w:val="E36C0A" w:themeColor="accent6" w:themeShade="BF"/>
          <w:sz w:val="18"/>
          <w:szCs w:val="18"/>
          <w:lang w:val="kk-KZ"/>
        </w:rPr>
        <w:t xml:space="preserve">Кургулова 19Б </w:t>
      </w:r>
      <w:r w:rsidR="00C279C7" w:rsidRPr="00EA5545">
        <w:rPr>
          <w:b/>
          <w:bCs/>
          <w:color w:val="E36C0A" w:themeColor="accent6" w:themeShade="BF"/>
          <w:sz w:val="18"/>
          <w:szCs w:val="18"/>
          <w:lang w:val="kk-KZ"/>
        </w:rPr>
        <w:t>1</w:t>
      </w:r>
      <w:r w:rsidRPr="00EA5545">
        <w:rPr>
          <w:b/>
          <w:bCs/>
          <w:color w:val="E36C0A" w:themeColor="accent6" w:themeShade="BF"/>
          <w:sz w:val="18"/>
          <w:szCs w:val="18"/>
          <w:lang w:val="kk-KZ"/>
        </w:rPr>
        <w:t xml:space="preserve"> этаж </w:t>
      </w:r>
      <w:r w:rsidR="00C279C7" w:rsidRPr="00EA5545">
        <w:rPr>
          <w:b/>
          <w:bCs/>
          <w:color w:val="E36C0A" w:themeColor="accent6" w:themeShade="BF"/>
          <w:sz w:val="18"/>
          <w:szCs w:val="18"/>
          <w:lang w:val="kk-KZ"/>
        </w:rPr>
        <w:t>бухгалтерия</w:t>
      </w:r>
    </w:p>
    <w:p w14:paraId="3D174CC8" w14:textId="77777777" w:rsidR="009805F5" w:rsidRPr="00EA5545" w:rsidRDefault="009805F5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  <w:lang w:val="kk-KZ"/>
        </w:rPr>
      </w:pPr>
    </w:p>
    <w:p w14:paraId="67630B5F" w14:textId="0DCFEA51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  <w:lang w:val="kk-KZ"/>
        </w:rPr>
      </w:pPr>
      <w:r w:rsidRPr="00EA5545">
        <w:rPr>
          <w:color w:val="2D4359"/>
          <w:sz w:val="18"/>
          <w:szCs w:val="18"/>
        </w:rPr>
        <w:t>Дополнительную информацию и справку можно получить по телефону:</w:t>
      </w:r>
      <w:r w:rsidR="009805F5" w:rsidRPr="00EA5545">
        <w:rPr>
          <w:color w:val="2D4359"/>
          <w:sz w:val="18"/>
          <w:szCs w:val="18"/>
          <w:lang w:val="kk-KZ"/>
        </w:rPr>
        <w:t>87132 98 5</w:t>
      </w:r>
      <w:r w:rsidR="00C279C7" w:rsidRPr="00EA5545">
        <w:rPr>
          <w:color w:val="2D4359"/>
          <w:sz w:val="18"/>
          <w:szCs w:val="18"/>
          <w:lang w:val="kk-KZ"/>
        </w:rPr>
        <w:t>7 12</w:t>
      </w:r>
      <w:r w:rsidR="00A0506F" w:rsidRPr="00EA5545">
        <w:rPr>
          <w:color w:val="2D4359"/>
          <w:sz w:val="18"/>
          <w:szCs w:val="18"/>
          <w:lang w:val="kk-KZ"/>
        </w:rPr>
        <w:t>.</w:t>
      </w:r>
    </w:p>
    <w:p w14:paraId="5DB81786" w14:textId="0D1682C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</w:p>
    <w:p w14:paraId="7A6B4B9D" w14:textId="7777777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7"/>
          <w:color w:val="2D4359"/>
          <w:sz w:val="18"/>
          <w:szCs w:val="18"/>
        </w:rPr>
        <w:t>Победитель представляет заказчику или организатору закупа в течение десяти календарных дней со дня признания победителем следующие документы, подтверждающие соответствие квалификационным требованиям:</w:t>
      </w:r>
    </w:p>
    <w:p w14:paraId="0140C15F" w14:textId="7777777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ind w:firstLine="284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1) копии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 либо в виде электронного документа, полученных (направленных) в соответствии с Законом "О разрешениях и уведомлениях", сведения о которых подтверждаются в информационных системах государственных органов. В случае отсутствия сведений в информационных системах государственных органов, потенциальный поставщик представляет нотариально удостоверенную копию соответствующей лицензии на фармацевтическую деятельность и (или) на осуществление деятельности в сфере оборота наркотических средств, психотропных веществ и прекурсоров, уведомления о начале или прекращении деятельности по оптовой и (или) розничной реализации медицинских изделий, полученных в соответствии с Законом "О разрешениях и уведомлениях";</w:t>
      </w:r>
    </w:p>
    <w:p w14:paraId="3CB3189E" w14:textId="33A3D0D1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2) копию документа, предоставляющего право на осуществление предпринимательской деятельности без образования юридического лица (для физического лица, осуществляющего предпринимательскую деятельность);</w:t>
      </w:r>
    </w:p>
    <w:p w14:paraId="2D93DF1B" w14:textId="2E8EACD1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3) справку о государственной регистрации (перерегистрации) юридического лица, копию удостоверения личности или паспорта (для физического лица, осуществляющего предпринимательскую деятельность);</w:t>
      </w:r>
    </w:p>
    <w:p w14:paraId="47D5FC0C" w14:textId="3288A9AD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4) копию устава юридического лица (если в уставе не указан состав учредителей, участников или акционеров, то также представляются выписка из реестра держателей акций или выписка о составе учредителей, участников или копия учредительного договора после даты объявления закупа);</w:t>
      </w:r>
    </w:p>
    <w:p w14:paraId="006A739A" w14:textId="3FE22894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t>5) сведения об отсутствии (наличии) задолженности, учет по которым ведется в органах государственных доходов, полученные посредством веб-портала "электронного правительства" или веб-приложения "кабинет налогоплательщика";</w:t>
      </w:r>
    </w:p>
    <w:p w14:paraId="7EB7102E" w14:textId="623B85F9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rStyle w:val="a8"/>
          <w:color w:val="2D4359"/>
          <w:sz w:val="18"/>
          <w:szCs w:val="18"/>
        </w:rPr>
        <w:lastRenderedPageBreak/>
        <w:t>6) оригинал справки налогового органа Республики Казахстан о том, что данный потенциальный поставщик не является резидентом Республики Казахстан (если потенциальный поставщик не является резидентом Республики Казахстан и не зарегистрирован в качестве налогоплательщика Республики Казахстан).</w:t>
      </w:r>
    </w:p>
    <w:p w14:paraId="7816EA83" w14:textId="208F9FA3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</w:p>
    <w:p w14:paraId="222F9615" w14:textId="7777777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>В случае несоответствия победителя квалификационным требованиям, закуп способом ценовых предложений признается несостоявшимся.</w:t>
      </w:r>
    </w:p>
    <w:p w14:paraId="169D6C16" w14:textId="77777777" w:rsidR="00DA7210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>Республики Казахстан и не зарегистрирован в качестве налогоплательщика Республики Казахстан).</w:t>
      </w:r>
    </w:p>
    <w:p w14:paraId="6C9D886A" w14:textId="22E928E7" w:rsidR="006F3F15" w:rsidRPr="00EA5545" w:rsidRDefault="00DA7210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  <w:r w:rsidRPr="00EA5545">
        <w:rPr>
          <w:color w:val="2D4359"/>
          <w:sz w:val="18"/>
          <w:szCs w:val="18"/>
        </w:rPr>
        <w:t xml:space="preserve">В случае несоответствия победителя квалификационным требованиям, закуп способом ценовых предложений признается несостоявшимся. Если сумма договора превышает </w:t>
      </w:r>
      <w:proofErr w:type="spellStart"/>
      <w:r w:rsidRPr="00EA5545">
        <w:rPr>
          <w:color w:val="2D4359"/>
          <w:sz w:val="18"/>
          <w:szCs w:val="18"/>
        </w:rPr>
        <w:t>двухтысячекратный</w:t>
      </w:r>
      <w:proofErr w:type="spellEnd"/>
      <w:r w:rsidRPr="00EA5545">
        <w:rPr>
          <w:color w:val="2D4359"/>
          <w:sz w:val="18"/>
          <w:szCs w:val="18"/>
        </w:rPr>
        <w:t xml:space="preserve"> размер месячного расчетного показателя на соответствующий финансовый год, поставщик обязан внести обеспечение исполнения договора. Размер обеспечения исполнения договора о закупе составляет три процента от общей суммы договора.</w:t>
      </w:r>
    </w:p>
    <w:p w14:paraId="31396DA6" w14:textId="77777777" w:rsidR="00086D6B" w:rsidRPr="00EA5545" w:rsidRDefault="00086D6B" w:rsidP="005F3BC4">
      <w:pPr>
        <w:pStyle w:val="a6"/>
        <w:shd w:val="clear" w:color="auto" w:fill="FFFFFF"/>
        <w:spacing w:before="0" w:beforeAutospacing="0" w:after="0" w:afterAutospacing="0"/>
        <w:rPr>
          <w:color w:val="2D4359"/>
          <w:sz w:val="18"/>
          <w:szCs w:val="18"/>
        </w:rPr>
      </w:pPr>
    </w:p>
    <w:p w14:paraId="72873F8B" w14:textId="5C4918A0" w:rsidR="006F3F15" w:rsidRPr="00EA5545" w:rsidRDefault="004462B1" w:rsidP="005F3BC4">
      <w:pPr>
        <w:ind w:left="-284"/>
        <w:rPr>
          <w:rFonts w:ascii="Times New Roman" w:hAnsi="Times New Roman" w:cs="Times New Roman"/>
          <w:sz w:val="18"/>
          <w:szCs w:val="18"/>
          <w:lang w:val="kk-KZ"/>
        </w:rPr>
      </w:pPr>
      <w:r w:rsidRPr="00EA5545">
        <w:rPr>
          <w:rFonts w:ascii="Times New Roman" w:hAnsi="Times New Roman" w:cs="Times New Roman"/>
          <w:sz w:val="18"/>
          <w:szCs w:val="18"/>
          <w:lang w:val="kk-KZ"/>
        </w:rPr>
        <w:t>Исп.Алипбаева Э.И</w:t>
      </w:r>
    </w:p>
    <w:sectPr w:rsidR="006F3F15" w:rsidRPr="00EA5545" w:rsidSect="000C31F2">
      <w:pgSz w:w="16838" w:h="11906" w:orient="landscape"/>
      <w:pgMar w:top="1701" w:right="1134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0E4C36"/>
    <w:multiLevelType w:val="hybridMultilevel"/>
    <w:tmpl w:val="F336FD60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EDD7110"/>
    <w:multiLevelType w:val="hybridMultilevel"/>
    <w:tmpl w:val="8B2EDB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F6D53"/>
    <w:multiLevelType w:val="multilevel"/>
    <w:tmpl w:val="D54EA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238482E"/>
    <w:multiLevelType w:val="hybridMultilevel"/>
    <w:tmpl w:val="0570D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6556EB"/>
    <w:multiLevelType w:val="hybridMultilevel"/>
    <w:tmpl w:val="78062214"/>
    <w:lvl w:ilvl="0" w:tplc="3D36AD5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E235C5"/>
    <w:multiLevelType w:val="hybridMultilevel"/>
    <w:tmpl w:val="2580E5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DC3567"/>
    <w:multiLevelType w:val="hybridMultilevel"/>
    <w:tmpl w:val="F2C27EF6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7" w15:restartNumberingAfterBreak="0">
    <w:nsid w:val="432F371E"/>
    <w:multiLevelType w:val="hybridMultilevel"/>
    <w:tmpl w:val="58205F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8344E6"/>
    <w:multiLevelType w:val="hybridMultilevel"/>
    <w:tmpl w:val="CCA0B6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0E6E3C"/>
    <w:multiLevelType w:val="hybridMultilevel"/>
    <w:tmpl w:val="9E0A61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9C48B6"/>
    <w:multiLevelType w:val="hybridMultilevel"/>
    <w:tmpl w:val="5CFEFE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5214A2"/>
    <w:multiLevelType w:val="hybridMultilevel"/>
    <w:tmpl w:val="8954DC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6D4AD1"/>
    <w:multiLevelType w:val="hybridMultilevel"/>
    <w:tmpl w:val="14D6A4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A05AAA"/>
    <w:multiLevelType w:val="hybridMultilevel"/>
    <w:tmpl w:val="D61448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624F7A"/>
    <w:multiLevelType w:val="multilevel"/>
    <w:tmpl w:val="5F769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BD31631"/>
    <w:multiLevelType w:val="hybridMultilevel"/>
    <w:tmpl w:val="38FA56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"/>
  </w:num>
  <w:num w:numId="3">
    <w:abstractNumId w:val="0"/>
  </w:num>
  <w:num w:numId="4">
    <w:abstractNumId w:val="5"/>
  </w:num>
  <w:num w:numId="5">
    <w:abstractNumId w:val="8"/>
  </w:num>
  <w:num w:numId="6">
    <w:abstractNumId w:val="1"/>
  </w:num>
  <w:num w:numId="7">
    <w:abstractNumId w:val="12"/>
  </w:num>
  <w:num w:numId="8">
    <w:abstractNumId w:val="11"/>
  </w:num>
  <w:num w:numId="9">
    <w:abstractNumId w:val="4"/>
  </w:num>
  <w:num w:numId="10">
    <w:abstractNumId w:val="6"/>
  </w:num>
  <w:num w:numId="11">
    <w:abstractNumId w:val="7"/>
  </w:num>
  <w:num w:numId="12">
    <w:abstractNumId w:val="2"/>
  </w:num>
  <w:num w:numId="13">
    <w:abstractNumId w:val="14"/>
  </w:num>
  <w:num w:numId="14">
    <w:abstractNumId w:val="13"/>
  </w:num>
  <w:num w:numId="15">
    <w:abstractNumId w:val="1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259D"/>
    <w:rsid w:val="0000446B"/>
    <w:rsid w:val="00007C1E"/>
    <w:rsid w:val="0001604B"/>
    <w:rsid w:val="000166A6"/>
    <w:rsid w:val="00023201"/>
    <w:rsid w:val="000316EA"/>
    <w:rsid w:val="00053583"/>
    <w:rsid w:val="00054D0B"/>
    <w:rsid w:val="00055897"/>
    <w:rsid w:val="000620DD"/>
    <w:rsid w:val="00063D7C"/>
    <w:rsid w:val="0007185A"/>
    <w:rsid w:val="00072C49"/>
    <w:rsid w:val="00073733"/>
    <w:rsid w:val="00075AB4"/>
    <w:rsid w:val="00076717"/>
    <w:rsid w:val="00085B9F"/>
    <w:rsid w:val="00086D6B"/>
    <w:rsid w:val="000936A5"/>
    <w:rsid w:val="00095284"/>
    <w:rsid w:val="00095321"/>
    <w:rsid w:val="00096CEA"/>
    <w:rsid w:val="00097CCF"/>
    <w:rsid w:val="000A4BFE"/>
    <w:rsid w:val="000A4CF4"/>
    <w:rsid w:val="000A6667"/>
    <w:rsid w:val="000B15C0"/>
    <w:rsid w:val="000B2B2F"/>
    <w:rsid w:val="000B6E80"/>
    <w:rsid w:val="000C31F2"/>
    <w:rsid w:val="000C541A"/>
    <w:rsid w:val="000C57C0"/>
    <w:rsid w:val="000C5F03"/>
    <w:rsid w:val="000D23F2"/>
    <w:rsid w:val="000E27A6"/>
    <w:rsid w:val="000E2A98"/>
    <w:rsid w:val="000E3C21"/>
    <w:rsid w:val="000F1625"/>
    <w:rsid w:val="000F5F80"/>
    <w:rsid w:val="00106BA3"/>
    <w:rsid w:val="00114994"/>
    <w:rsid w:val="0012258A"/>
    <w:rsid w:val="0012469F"/>
    <w:rsid w:val="00127BA0"/>
    <w:rsid w:val="0013276E"/>
    <w:rsid w:val="0013792B"/>
    <w:rsid w:val="00145544"/>
    <w:rsid w:val="00157FE4"/>
    <w:rsid w:val="0016133C"/>
    <w:rsid w:val="0016256C"/>
    <w:rsid w:val="00162EB0"/>
    <w:rsid w:val="00164173"/>
    <w:rsid w:val="00165F34"/>
    <w:rsid w:val="0017024A"/>
    <w:rsid w:val="00170590"/>
    <w:rsid w:val="00173064"/>
    <w:rsid w:val="001749E9"/>
    <w:rsid w:val="00191349"/>
    <w:rsid w:val="00193553"/>
    <w:rsid w:val="001967CC"/>
    <w:rsid w:val="001A1738"/>
    <w:rsid w:val="001A54AF"/>
    <w:rsid w:val="001A589A"/>
    <w:rsid w:val="001A67D6"/>
    <w:rsid w:val="001B1ABF"/>
    <w:rsid w:val="001C7FB9"/>
    <w:rsid w:val="001D3F9F"/>
    <w:rsid w:val="001E2F85"/>
    <w:rsid w:val="001E668B"/>
    <w:rsid w:val="001F0A20"/>
    <w:rsid w:val="001F257C"/>
    <w:rsid w:val="001F4450"/>
    <w:rsid w:val="00201095"/>
    <w:rsid w:val="00201F5A"/>
    <w:rsid w:val="00214DAE"/>
    <w:rsid w:val="00216406"/>
    <w:rsid w:val="00216449"/>
    <w:rsid w:val="00221E1F"/>
    <w:rsid w:val="002230A1"/>
    <w:rsid w:val="00225BBE"/>
    <w:rsid w:val="002302C6"/>
    <w:rsid w:val="002315EF"/>
    <w:rsid w:val="00231AF0"/>
    <w:rsid w:val="00233A60"/>
    <w:rsid w:val="00234992"/>
    <w:rsid w:val="00236074"/>
    <w:rsid w:val="00241EFE"/>
    <w:rsid w:val="0024522F"/>
    <w:rsid w:val="00257C31"/>
    <w:rsid w:val="00263197"/>
    <w:rsid w:val="0026509A"/>
    <w:rsid w:val="0026785C"/>
    <w:rsid w:val="0027036B"/>
    <w:rsid w:val="0027087A"/>
    <w:rsid w:val="002823C2"/>
    <w:rsid w:val="002827CA"/>
    <w:rsid w:val="00285834"/>
    <w:rsid w:val="00287204"/>
    <w:rsid w:val="00290006"/>
    <w:rsid w:val="00291A77"/>
    <w:rsid w:val="0029528B"/>
    <w:rsid w:val="002A16A6"/>
    <w:rsid w:val="002A283E"/>
    <w:rsid w:val="002A2911"/>
    <w:rsid w:val="002A494B"/>
    <w:rsid w:val="002B6A99"/>
    <w:rsid w:val="002C6B33"/>
    <w:rsid w:val="002C7445"/>
    <w:rsid w:val="002C7758"/>
    <w:rsid w:val="002D4E84"/>
    <w:rsid w:val="002F0C05"/>
    <w:rsid w:val="002F0D92"/>
    <w:rsid w:val="00303C97"/>
    <w:rsid w:val="003067F7"/>
    <w:rsid w:val="00307359"/>
    <w:rsid w:val="003130ED"/>
    <w:rsid w:val="003235C6"/>
    <w:rsid w:val="00345EB1"/>
    <w:rsid w:val="00364E56"/>
    <w:rsid w:val="00371707"/>
    <w:rsid w:val="00374934"/>
    <w:rsid w:val="0038319B"/>
    <w:rsid w:val="00393C4A"/>
    <w:rsid w:val="00393E63"/>
    <w:rsid w:val="003B2630"/>
    <w:rsid w:val="003B48F8"/>
    <w:rsid w:val="003B66D4"/>
    <w:rsid w:val="003B697E"/>
    <w:rsid w:val="003C31BF"/>
    <w:rsid w:val="003C682F"/>
    <w:rsid w:val="003D282B"/>
    <w:rsid w:val="003D4A9A"/>
    <w:rsid w:val="003E0B31"/>
    <w:rsid w:val="003F27C1"/>
    <w:rsid w:val="003F7892"/>
    <w:rsid w:val="00400A13"/>
    <w:rsid w:val="00403DBB"/>
    <w:rsid w:val="00413775"/>
    <w:rsid w:val="0043442B"/>
    <w:rsid w:val="004401DA"/>
    <w:rsid w:val="00444B54"/>
    <w:rsid w:val="004462B1"/>
    <w:rsid w:val="00461804"/>
    <w:rsid w:val="004627A1"/>
    <w:rsid w:val="0046555B"/>
    <w:rsid w:val="00466B09"/>
    <w:rsid w:val="00467FA5"/>
    <w:rsid w:val="00472974"/>
    <w:rsid w:val="00475A2A"/>
    <w:rsid w:val="00476BA0"/>
    <w:rsid w:val="00483434"/>
    <w:rsid w:val="00495132"/>
    <w:rsid w:val="0049533A"/>
    <w:rsid w:val="00496696"/>
    <w:rsid w:val="004C39EE"/>
    <w:rsid w:val="004E0934"/>
    <w:rsid w:val="004E6113"/>
    <w:rsid w:val="004F51ED"/>
    <w:rsid w:val="004F529B"/>
    <w:rsid w:val="004F7EAA"/>
    <w:rsid w:val="0051006F"/>
    <w:rsid w:val="00510F14"/>
    <w:rsid w:val="00516B02"/>
    <w:rsid w:val="00516C43"/>
    <w:rsid w:val="00517895"/>
    <w:rsid w:val="00517D55"/>
    <w:rsid w:val="005245C3"/>
    <w:rsid w:val="00526B78"/>
    <w:rsid w:val="00531989"/>
    <w:rsid w:val="00536C24"/>
    <w:rsid w:val="00554955"/>
    <w:rsid w:val="0055766D"/>
    <w:rsid w:val="005669AD"/>
    <w:rsid w:val="00567847"/>
    <w:rsid w:val="00570A94"/>
    <w:rsid w:val="00583C58"/>
    <w:rsid w:val="0059737D"/>
    <w:rsid w:val="005A1671"/>
    <w:rsid w:val="005B132E"/>
    <w:rsid w:val="005C485A"/>
    <w:rsid w:val="005C69A5"/>
    <w:rsid w:val="005D5C81"/>
    <w:rsid w:val="005D799D"/>
    <w:rsid w:val="005E45E4"/>
    <w:rsid w:val="005E6D25"/>
    <w:rsid w:val="005F3BC4"/>
    <w:rsid w:val="005F68C1"/>
    <w:rsid w:val="00605D14"/>
    <w:rsid w:val="00613E5B"/>
    <w:rsid w:val="00617526"/>
    <w:rsid w:val="00620C9D"/>
    <w:rsid w:val="0062266B"/>
    <w:rsid w:val="00625E77"/>
    <w:rsid w:val="00626DD0"/>
    <w:rsid w:val="00627F9D"/>
    <w:rsid w:val="00665C37"/>
    <w:rsid w:val="00671EDA"/>
    <w:rsid w:val="00674C40"/>
    <w:rsid w:val="006818DD"/>
    <w:rsid w:val="00681EBC"/>
    <w:rsid w:val="00682FF8"/>
    <w:rsid w:val="00683993"/>
    <w:rsid w:val="00693579"/>
    <w:rsid w:val="00693D47"/>
    <w:rsid w:val="0069422D"/>
    <w:rsid w:val="006966A4"/>
    <w:rsid w:val="00696F43"/>
    <w:rsid w:val="00697779"/>
    <w:rsid w:val="006A02BC"/>
    <w:rsid w:val="006A0721"/>
    <w:rsid w:val="006A6B8D"/>
    <w:rsid w:val="006A74B3"/>
    <w:rsid w:val="006B4CC7"/>
    <w:rsid w:val="006C3A96"/>
    <w:rsid w:val="006D5ECF"/>
    <w:rsid w:val="006D6ABA"/>
    <w:rsid w:val="006E524F"/>
    <w:rsid w:val="006E729D"/>
    <w:rsid w:val="006E7C6E"/>
    <w:rsid w:val="006F070D"/>
    <w:rsid w:val="006F1102"/>
    <w:rsid w:val="006F3F15"/>
    <w:rsid w:val="006F531F"/>
    <w:rsid w:val="006F7495"/>
    <w:rsid w:val="00712635"/>
    <w:rsid w:val="00712FB6"/>
    <w:rsid w:val="007137BC"/>
    <w:rsid w:val="00723A58"/>
    <w:rsid w:val="00730265"/>
    <w:rsid w:val="00735662"/>
    <w:rsid w:val="007367C1"/>
    <w:rsid w:val="00740DF4"/>
    <w:rsid w:val="007445FF"/>
    <w:rsid w:val="00745F42"/>
    <w:rsid w:val="00751A24"/>
    <w:rsid w:val="00763091"/>
    <w:rsid w:val="00767EEF"/>
    <w:rsid w:val="0077029D"/>
    <w:rsid w:val="00774FC1"/>
    <w:rsid w:val="00775174"/>
    <w:rsid w:val="00781668"/>
    <w:rsid w:val="00794F09"/>
    <w:rsid w:val="007A385A"/>
    <w:rsid w:val="007A6943"/>
    <w:rsid w:val="007B2BCD"/>
    <w:rsid w:val="007B2D9B"/>
    <w:rsid w:val="007C220C"/>
    <w:rsid w:val="007C50A5"/>
    <w:rsid w:val="007C77FC"/>
    <w:rsid w:val="007D33FC"/>
    <w:rsid w:val="007D4B13"/>
    <w:rsid w:val="007E0AED"/>
    <w:rsid w:val="007E135F"/>
    <w:rsid w:val="007E1A02"/>
    <w:rsid w:val="007F2A3D"/>
    <w:rsid w:val="007F71EE"/>
    <w:rsid w:val="0080173D"/>
    <w:rsid w:val="00802C50"/>
    <w:rsid w:val="00805E25"/>
    <w:rsid w:val="008105EE"/>
    <w:rsid w:val="00815413"/>
    <w:rsid w:val="00816E6F"/>
    <w:rsid w:val="00822F4F"/>
    <w:rsid w:val="00824E38"/>
    <w:rsid w:val="00835104"/>
    <w:rsid w:val="00836991"/>
    <w:rsid w:val="00837080"/>
    <w:rsid w:val="008510E1"/>
    <w:rsid w:val="0085180E"/>
    <w:rsid w:val="00851F72"/>
    <w:rsid w:val="0085334B"/>
    <w:rsid w:val="00854FC5"/>
    <w:rsid w:val="008576F0"/>
    <w:rsid w:val="008601BF"/>
    <w:rsid w:val="008645E8"/>
    <w:rsid w:val="008729CC"/>
    <w:rsid w:val="008755AB"/>
    <w:rsid w:val="00877C29"/>
    <w:rsid w:val="00880960"/>
    <w:rsid w:val="008863F5"/>
    <w:rsid w:val="008A1C03"/>
    <w:rsid w:val="008A4B82"/>
    <w:rsid w:val="008A64F6"/>
    <w:rsid w:val="008B05F1"/>
    <w:rsid w:val="008B06AF"/>
    <w:rsid w:val="008B08A1"/>
    <w:rsid w:val="008B7EDA"/>
    <w:rsid w:val="008C1479"/>
    <w:rsid w:val="008C28C6"/>
    <w:rsid w:val="008C4B3F"/>
    <w:rsid w:val="008E4D6B"/>
    <w:rsid w:val="008E650F"/>
    <w:rsid w:val="008F65FC"/>
    <w:rsid w:val="008F7A2B"/>
    <w:rsid w:val="00904037"/>
    <w:rsid w:val="0090524E"/>
    <w:rsid w:val="00911618"/>
    <w:rsid w:val="00911E17"/>
    <w:rsid w:val="009140AA"/>
    <w:rsid w:val="0091755B"/>
    <w:rsid w:val="00917B74"/>
    <w:rsid w:val="00931AEE"/>
    <w:rsid w:val="00934C0C"/>
    <w:rsid w:val="0093654B"/>
    <w:rsid w:val="00944D9A"/>
    <w:rsid w:val="00946893"/>
    <w:rsid w:val="009550BC"/>
    <w:rsid w:val="0096618F"/>
    <w:rsid w:val="00967B5B"/>
    <w:rsid w:val="009805F5"/>
    <w:rsid w:val="009826E9"/>
    <w:rsid w:val="00982F73"/>
    <w:rsid w:val="009834AB"/>
    <w:rsid w:val="00992098"/>
    <w:rsid w:val="0099328C"/>
    <w:rsid w:val="0099726A"/>
    <w:rsid w:val="009A0147"/>
    <w:rsid w:val="009C1147"/>
    <w:rsid w:val="009C299B"/>
    <w:rsid w:val="009D1B31"/>
    <w:rsid w:val="009D6E09"/>
    <w:rsid w:val="009E4092"/>
    <w:rsid w:val="009F2A66"/>
    <w:rsid w:val="009F654D"/>
    <w:rsid w:val="009F7F97"/>
    <w:rsid w:val="00A009FB"/>
    <w:rsid w:val="00A01659"/>
    <w:rsid w:val="00A0212B"/>
    <w:rsid w:val="00A0506F"/>
    <w:rsid w:val="00A16122"/>
    <w:rsid w:val="00A208B1"/>
    <w:rsid w:val="00A24038"/>
    <w:rsid w:val="00A275D3"/>
    <w:rsid w:val="00A33689"/>
    <w:rsid w:val="00A419E8"/>
    <w:rsid w:val="00A4256B"/>
    <w:rsid w:val="00A47FDD"/>
    <w:rsid w:val="00A654D8"/>
    <w:rsid w:val="00A841FF"/>
    <w:rsid w:val="00A86874"/>
    <w:rsid w:val="00A91842"/>
    <w:rsid w:val="00A942D3"/>
    <w:rsid w:val="00AA1E79"/>
    <w:rsid w:val="00AA3993"/>
    <w:rsid w:val="00AA5E21"/>
    <w:rsid w:val="00AB13BE"/>
    <w:rsid w:val="00AB4623"/>
    <w:rsid w:val="00AB5C91"/>
    <w:rsid w:val="00AD2F13"/>
    <w:rsid w:val="00AD5FE4"/>
    <w:rsid w:val="00AD6608"/>
    <w:rsid w:val="00AE000E"/>
    <w:rsid w:val="00AE25E3"/>
    <w:rsid w:val="00AE6157"/>
    <w:rsid w:val="00AE669E"/>
    <w:rsid w:val="00AE718C"/>
    <w:rsid w:val="00AE7451"/>
    <w:rsid w:val="00AF0CED"/>
    <w:rsid w:val="00AF4257"/>
    <w:rsid w:val="00AF6A9D"/>
    <w:rsid w:val="00B021F6"/>
    <w:rsid w:val="00B0559F"/>
    <w:rsid w:val="00B05ACD"/>
    <w:rsid w:val="00B2206A"/>
    <w:rsid w:val="00B26FD8"/>
    <w:rsid w:val="00B431A0"/>
    <w:rsid w:val="00B43D21"/>
    <w:rsid w:val="00B55372"/>
    <w:rsid w:val="00B60926"/>
    <w:rsid w:val="00B628C3"/>
    <w:rsid w:val="00B645D8"/>
    <w:rsid w:val="00B646CB"/>
    <w:rsid w:val="00B67A97"/>
    <w:rsid w:val="00B72EC7"/>
    <w:rsid w:val="00B73598"/>
    <w:rsid w:val="00B73B8E"/>
    <w:rsid w:val="00B8258E"/>
    <w:rsid w:val="00B845B4"/>
    <w:rsid w:val="00B8581A"/>
    <w:rsid w:val="00B965CE"/>
    <w:rsid w:val="00BA41D7"/>
    <w:rsid w:val="00BB05D3"/>
    <w:rsid w:val="00BD259D"/>
    <w:rsid w:val="00BD31AF"/>
    <w:rsid w:val="00BD4C4D"/>
    <w:rsid w:val="00BD727F"/>
    <w:rsid w:val="00BE2876"/>
    <w:rsid w:val="00BE5E2B"/>
    <w:rsid w:val="00BE65E2"/>
    <w:rsid w:val="00BF4A11"/>
    <w:rsid w:val="00BF4B58"/>
    <w:rsid w:val="00C07215"/>
    <w:rsid w:val="00C25588"/>
    <w:rsid w:val="00C263F8"/>
    <w:rsid w:val="00C279C7"/>
    <w:rsid w:val="00C27E17"/>
    <w:rsid w:val="00C31AB7"/>
    <w:rsid w:val="00C32AEE"/>
    <w:rsid w:val="00C513C2"/>
    <w:rsid w:val="00C525B2"/>
    <w:rsid w:val="00C55B4F"/>
    <w:rsid w:val="00C571A8"/>
    <w:rsid w:val="00C6143C"/>
    <w:rsid w:val="00C63D7F"/>
    <w:rsid w:val="00C669C7"/>
    <w:rsid w:val="00C67358"/>
    <w:rsid w:val="00C700C6"/>
    <w:rsid w:val="00C70536"/>
    <w:rsid w:val="00C72558"/>
    <w:rsid w:val="00C812DE"/>
    <w:rsid w:val="00C93544"/>
    <w:rsid w:val="00CA061B"/>
    <w:rsid w:val="00CB1B1D"/>
    <w:rsid w:val="00CB1F1F"/>
    <w:rsid w:val="00CB706A"/>
    <w:rsid w:val="00CC037D"/>
    <w:rsid w:val="00CC69F2"/>
    <w:rsid w:val="00CD044C"/>
    <w:rsid w:val="00CD2C43"/>
    <w:rsid w:val="00CD53E2"/>
    <w:rsid w:val="00CF0AEE"/>
    <w:rsid w:val="00CF1B97"/>
    <w:rsid w:val="00CF1B9E"/>
    <w:rsid w:val="00CF6DE0"/>
    <w:rsid w:val="00D0252F"/>
    <w:rsid w:val="00D127EC"/>
    <w:rsid w:val="00D23732"/>
    <w:rsid w:val="00D23E3D"/>
    <w:rsid w:val="00D23F19"/>
    <w:rsid w:val="00D24781"/>
    <w:rsid w:val="00D34690"/>
    <w:rsid w:val="00D36963"/>
    <w:rsid w:val="00D632FC"/>
    <w:rsid w:val="00D72D83"/>
    <w:rsid w:val="00D90384"/>
    <w:rsid w:val="00D96A3C"/>
    <w:rsid w:val="00DA37C9"/>
    <w:rsid w:val="00DA7210"/>
    <w:rsid w:val="00DC10C2"/>
    <w:rsid w:val="00DD5ABA"/>
    <w:rsid w:val="00DD79FE"/>
    <w:rsid w:val="00DE01EC"/>
    <w:rsid w:val="00DF0750"/>
    <w:rsid w:val="00DF5EA7"/>
    <w:rsid w:val="00E008BF"/>
    <w:rsid w:val="00E055D4"/>
    <w:rsid w:val="00E179A7"/>
    <w:rsid w:val="00E21A94"/>
    <w:rsid w:val="00E30BAF"/>
    <w:rsid w:val="00E34E01"/>
    <w:rsid w:val="00E35895"/>
    <w:rsid w:val="00E50C42"/>
    <w:rsid w:val="00E61092"/>
    <w:rsid w:val="00E63072"/>
    <w:rsid w:val="00E7227B"/>
    <w:rsid w:val="00E72A9B"/>
    <w:rsid w:val="00E739FD"/>
    <w:rsid w:val="00E87C41"/>
    <w:rsid w:val="00E9519F"/>
    <w:rsid w:val="00EA3FDD"/>
    <w:rsid w:val="00EA5545"/>
    <w:rsid w:val="00EB4CE9"/>
    <w:rsid w:val="00EB6C83"/>
    <w:rsid w:val="00EC34D8"/>
    <w:rsid w:val="00EC409F"/>
    <w:rsid w:val="00EC461C"/>
    <w:rsid w:val="00EC637A"/>
    <w:rsid w:val="00EC7DC6"/>
    <w:rsid w:val="00ED23F2"/>
    <w:rsid w:val="00ED281D"/>
    <w:rsid w:val="00ED6920"/>
    <w:rsid w:val="00ED7D6A"/>
    <w:rsid w:val="00EE1151"/>
    <w:rsid w:val="00EE59CA"/>
    <w:rsid w:val="00EE5A87"/>
    <w:rsid w:val="00EE6EE2"/>
    <w:rsid w:val="00F01965"/>
    <w:rsid w:val="00F03FE6"/>
    <w:rsid w:val="00F04130"/>
    <w:rsid w:val="00F0614E"/>
    <w:rsid w:val="00F21FE8"/>
    <w:rsid w:val="00F30822"/>
    <w:rsid w:val="00F325A4"/>
    <w:rsid w:val="00F34E71"/>
    <w:rsid w:val="00F4076E"/>
    <w:rsid w:val="00F4139E"/>
    <w:rsid w:val="00F419B8"/>
    <w:rsid w:val="00F45434"/>
    <w:rsid w:val="00F46B74"/>
    <w:rsid w:val="00F61DD2"/>
    <w:rsid w:val="00F63D60"/>
    <w:rsid w:val="00F64111"/>
    <w:rsid w:val="00F65EDF"/>
    <w:rsid w:val="00F65FD1"/>
    <w:rsid w:val="00F66A3D"/>
    <w:rsid w:val="00F671F2"/>
    <w:rsid w:val="00F842C7"/>
    <w:rsid w:val="00F948CA"/>
    <w:rsid w:val="00FA752F"/>
    <w:rsid w:val="00FC78E8"/>
    <w:rsid w:val="00FD342B"/>
    <w:rsid w:val="00FD3FC3"/>
    <w:rsid w:val="00FD4F66"/>
    <w:rsid w:val="00FE25AB"/>
    <w:rsid w:val="00FE2D83"/>
    <w:rsid w:val="00FE5D71"/>
    <w:rsid w:val="00FF0A57"/>
    <w:rsid w:val="00FF63E2"/>
    <w:rsid w:val="00FF64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62796"/>
  <w15:docId w15:val="{61F0C3B8-EF47-4050-B47B-52A66AE57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A5E21"/>
  </w:style>
  <w:style w:type="paragraph" w:styleId="2">
    <w:name w:val="heading 2"/>
    <w:basedOn w:val="a"/>
    <w:link w:val="20"/>
    <w:uiPriority w:val="9"/>
    <w:qFormat/>
    <w:rsid w:val="000B6E8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6B7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71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185A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DA72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A7210"/>
    <w:rPr>
      <w:b/>
      <w:bCs/>
    </w:rPr>
  </w:style>
  <w:style w:type="character" w:styleId="a8">
    <w:name w:val="Emphasis"/>
    <w:basedOn w:val="a0"/>
    <w:uiPriority w:val="20"/>
    <w:qFormat/>
    <w:rsid w:val="00DA7210"/>
    <w:rPr>
      <w:i/>
      <w:iCs/>
    </w:rPr>
  </w:style>
  <w:style w:type="paragraph" w:styleId="a9">
    <w:name w:val="No Spacing"/>
    <w:link w:val="aa"/>
    <w:uiPriority w:val="1"/>
    <w:qFormat/>
    <w:rsid w:val="00E72A9B"/>
    <w:pPr>
      <w:spacing w:after="0" w:line="240" w:lineRule="auto"/>
    </w:pPr>
  </w:style>
  <w:style w:type="character" w:customStyle="1" w:styleId="s0">
    <w:name w:val="s0"/>
    <w:basedOn w:val="a0"/>
    <w:rsid w:val="005245C3"/>
  </w:style>
  <w:style w:type="character" w:styleId="ab">
    <w:name w:val="Hyperlink"/>
    <w:basedOn w:val="a0"/>
    <w:uiPriority w:val="99"/>
    <w:semiHidden/>
    <w:unhideWhenUsed/>
    <w:rsid w:val="002A283E"/>
    <w:rPr>
      <w:color w:val="0000FF"/>
      <w:u w:val="single"/>
    </w:rPr>
  </w:style>
  <w:style w:type="paragraph" w:styleId="ac">
    <w:name w:val="Body Text"/>
    <w:basedOn w:val="a"/>
    <w:link w:val="ad"/>
    <w:uiPriority w:val="99"/>
    <w:semiHidden/>
    <w:unhideWhenUsed/>
    <w:rsid w:val="00383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Знак"/>
    <w:basedOn w:val="a0"/>
    <w:link w:val="ac"/>
    <w:uiPriority w:val="99"/>
    <w:semiHidden/>
    <w:rsid w:val="0038319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B6E8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aa">
    <w:name w:val="Без интервала Знак"/>
    <w:link w:val="a9"/>
    <w:rsid w:val="003235C6"/>
  </w:style>
  <w:style w:type="paragraph" w:customStyle="1" w:styleId="Standard">
    <w:name w:val="Standard"/>
    <w:rsid w:val="003D4A9A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Arial Unicode MS" w:hAnsi="Arial" w:cs="Tahoma"/>
      <w:kern w:val="3"/>
      <w:sz w:val="21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35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30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423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6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0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7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35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F74AF9-D2E9-4877-8537-71EC772AF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829</TotalTime>
  <Pages>9</Pages>
  <Words>3226</Words>
  <Characters>18390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Миралы</dc:creator>
  <cp:lastModifiedBy>User</cp:lastModifiedBy>
  <cp:revision>69</cp:revision>
  <cp:lastPrinted>2024-01-26T05:58:00Z</cp:lastPrinted>
  <dcterms:created xsi:type="dcterms:W3CDTF">2023-02-08T06:29:00Z</dcterms:created>
  <dcterms:modified xsi:type="dcterms:W3CDTF">2024-01-26T05:58:00Z</dcterms:modified>
</cp:coreProperties>
</file>