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01AE9F7B" w:rsidR="004462B1" w:rsidRDefault="00E7058A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И.о.</w:t>
      </w:r>
      <w:proofErr w:type="spellStart"/>
      <w:r w:rsidR="004462B1">
        <w:rPr>
          <w:rFonts w:ascii="Times New Roman" w:hAnsi="Times New Roman" w:cs="Times New Roman"/>
          <w:b/>
          <w:sz w:val="20"/>
          <w:szCs w:val="20"/>
        </w:rPr>
        <w:t>Главн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kk-KZ"/>
        </w:rPr>
        <w:t>ого</w:t>
      </w:r>
      <w:r w:rsidR="004462B1">
        <w:rPr>
          <w:rFonts w:ascii="Times New Roman" w:hAnsi="Times New Roman" w:cs="Times New Roman"/>
          <w:b/>
          <w:sz w:val="20"/>
          <w:szCs w:val="20"/>
        </w:rPr>
        <w:t xml:space="preserve"> врач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="004462B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1F9E9CBC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054500B8" w14:textId="03FBC580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bookmarkEnd w:id="0"/>
      <w:r w:rsidR="00E7058A">
        <w:rPr>
          <w:rFonts w:ascii="Times New Roman" w:hAnsi="Times New Roman" w:cs="Times New Roman"/>
          <w:b/>
          <w:sz w:val="20"/>
          <w:szCs w:val="20"/>
          <w:lang w:val="kk-KZ"/>
        </w:rPr>
        <w:t>А.Б.Жолдин</w:t>
      </w:r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D6DB77B" w14:textId="7962A103" w:rsidR="004627A1" w:rsidRPr="00461804" w:rsidRDefault="004627A1" w:rsidP="0046180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1E668B" w:rsidRPr="00F0614E">
        <w:rPr>
          <w:rFonts w:ascii="Times New Roman" w:hAnsi="Times New Roman" w:cs="Times New Roman"/>
          <w:b/>
          <w:sz w:val="20"/>
          <w:szCs w:val="20"/>
        </w:rPr>
        <w:t>4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524C5D9" w14:textId="443D9A00" w:rsidR="007C220C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 xml:space="preserve">» на ПХВ 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072C49" w:rsidRPr="00865420">
        <w:rPr>
          <w:rFonts w:ascii="Times New Roman" w:hAnsi="Times New Roman" w:cs="Times New Roman"/>
          <w:sz w:val="20"/>
          <w:szCs w:val="20"/>
        </w:rPr>
        <w:t>Приказ Министра здравоохранения Республики Казахстан от 7 июня 2023 года № 110</w:t>
      </w:r>
      <w:r w:rsidR="00072C49">
        <w:rPr>
          <w:rFonts w:ascii="Times New Roman" w:hAnsi="Times New Roman" w:cs="Times New Roman"/>
          <w:sz w:val="20"/>
          <w:szCs w:val="20"/>
        </w:rPr>
        <w:t xml:space="preserve">  </w:t>
      </w:r>
      <w:r w:rsidR="00072C49" w:rsidRPr="00865420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p w14:paraId="0A49DA4E" w14:textId="77777777" w:rsidR="00053583" w:rsidRPr="0012258A" w:rsidRDefault="00053583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567"/>
        <w:gridCol w:w="675"/>
        <w:gridCol w:w="6413"/>
        <w:gridCol w:w="992"/>
        <w:gridCol w:w="1134"/>
        <w:gridCol w:w="992"/>
        <w:gridCol w:w="1814"/>
      </w:tblGrid>
      <w:tr w:rsidR="001C7FB9" w:rsidRPr="00EA5545" w14:paraId="12B41B8D" w14:textId="77777777" w:rsidTr="004E36BE">
        <w:trPr>
          <w:trHeight w:val="7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68C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B83E" w14:textId="65ADB340" w:rsidR="001C7FB9" w:rsidRPr="00EA5545" w:rsidRDefault="00AE6157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0521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9E53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AC01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6378794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EF8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4AF0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выделенная на закуп, тенге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AFCE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  <w:p w14:paraId="24474AC7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C7F12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2073BA05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9454AD" w:rsidRPr="00EA5545" w14:paraId="7D99EC35" w14:textId="77777777" w:rsidTr="004E36BE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6214" w14:textId="28897011" w:rsidR="009454AD" w:rsidRPr="005E2672" w:rsidRDefault="009454AD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4374" w14:textId="3D49E1E0" w:rsidR="009454AD" w:rsidRPr="005E2672" w:rsidRDefault="009454AD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ЗАРЯДНОЕ 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676BD" w14:textId="72B268FF" w:rsidR="009454AD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E09B" w14:textId="44E11059" w:rsidR="009454AD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0023D" w14:textId="77777777" w:rsidR="009454AD" w:rsidRPr="005E2672" w:rsidRDefault="009454AD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Предназначено для зарядки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Li-Ion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аккумуляторов емкостью 800-2100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mAh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для имеющихся у заказчика регистраторов носимых ЭКГ и АД по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Холтеру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КТ-07-3/12, КТ-07-АД-3, КТ-07-3Р, КТ-07-АД-3/12P – наличие.</w:t>
            </w:r>
          </w:p>
          <w:p w14:paraId="3C52A0C6" w14:textId="77777777" w:rsidR="009454AD" w:rsidRPr="005E2672" w:rsidRDefault="009454AD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Количество гнёзд зарядки – не менее 2 шт.</w:t>
            </w:r>
          </w:p>
          <w:p w14:paraId="48EE91C3" w14:textId="77777777" w:rsidR="009454AD" w:rsidRPr="005E2672" w:rsidRDefault="009454AD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Размер (120-125</w:t>
            </w:r>
            <w:proofErr w:type="gram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мм)х</w:t>
            </w:r>
            <w:proofErr w:type="gram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(70-75мм)х(20-25мм)</w:t>
            </w:r>
          </w:p>
          <w:p w14:paraId="6C194544" w14:textId="035ACAC6" w:rsidR="009454AD" w:rsidRPr="005E2672" w:rsidRDefault="009454AD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Контроль по времени зарядки и температуре - наличие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20CA" w14:textId="0B7C915B" w:rsidR="009454AD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303720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AC30" w14:textId="0FDD4510" w:rsidR="009454AD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303720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3108" w14:textId="77777777" w:rsidR="009454AD" w:rsidRPr="005E2672" w:rsidRDefault="009454AD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По заявке</w:t>
            </w:r>
          </w:p>
          <w:p w14:paraId="1313A03B" w14:textId="60DBC344" w:rsidR="009454AD" w:rsidRPr="005E2672" w:rsidRDefault="009454AD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B566" w14:textId="28316FA4" w:rsidR="009454AD" w:rsidRPr="005E2672" w:rsidRDefault="009454AD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5E26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Кургулова 19Б</w:t>
            </w:r>
          </w:p>
        </w:tc>
      </w:tr>
      <w:tr w:rsidR="005E2672" w:rsidRPr="00EA5545" w14:paraId="0C26FBDF" w14:textId="77777777" w:rsidTr="004E36BE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D3D3" w14:textId="2C79D6DD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530B" w14:textId="055D2FA8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АККУМУЛЯТОР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49D8B" w14:textId="3D25D3CB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C173" w14:textId="093CFA55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1B4BE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АККУМУЛЯТОР ДЛЯ ХОЛТЕРОВСКОГО МОНИТОРИРОВАНИЯ </w:t>
            </w:r>
          </w:p>
          <w:p w14:paraId="211FBA50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Аккумулятор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Li-Ion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, 3.6-3.7 V, не менее 1100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mAh</w:t>
            </w:r>
            <w:proofErr w:type="spellEnd"/>
          </w:p>
          <w:p w14:paraId="593B4802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Размеры (длина*ширина*высота): (33,5-</w:t>
            </w:r>
            <w:proofErr w:type="gram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34)мм</w:t>
            </w:r>
            <w:proofErr w:type="gram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* (52,5-53)мм * (5,2-5,7) мм</w:t>
            </w:r>
          </w:p>
          <w:p w14:paraId="0BC63E75" w14:textId="5246505D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Обеспечивает работу имеющихся у заказчика регистраторов носимых ЭКГ по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Холтеру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КТ-07-3/12 - наличие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D4B6" w14:textId="591C10CE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84920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B86" w14:textId="51686284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169840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4FA9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По заявке</w:t>
            </w:r>
          </w:p>
          <w:p w14:paraId="0031929E" w14:textId="7507DA03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7033" w14:textId="49439A34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5E26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Кургулова 19Б</w:t>
            </w:r>
          </w:p>
        </w:tc>
      </w:tr>
      <w:tr w:rsidR="005E2672" w:rsidRPr="00EA5545" w14:paraId="30EE8C64" w14:textId="77777777" w:rsidTr="004E36BE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97FD" w14:textId="59349F1F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6727" w14:textId="62F9E87E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АККУМУЛЯТОР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E1D63" w14:textId="6F3AEF6E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1237" w14:textId="035C33BF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5DF3E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АККУМУЛЯТОР ДЛЯ ХОЛТЕРОВСКОГО МОНИТОРИРОВАНИЯ </w:t>
            </w:r>
          </w:p>
          <w:p w14:paraId="20D2371A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Аккумулятор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Li-Ion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, 3.6-3.7 V, не менее 1700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mAh</w:t>
            </w:r>
            <w:proofErr w:type="spellEnd"/>
          </w:p>
          <w:p w14:paraId="3B989160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Размеры (длина*ширина*высота): (33,2-33.</w:t>
            </w:r>
            <w:proofErr w:type="gram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7)мм</w:t>
            </w:r>
            <w:proofErr w:type="gram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* (51,7-52,2)мм * (9,9-10,4) мм</w:t>
            </w:r>
          </w:p>
          <w:p w14:paraId="7029AB1C" w14:textId="670DDACD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Обеспечивает </w:t>
            </w:r>
            <w:proofErr w:type="gram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работу  имеющихся</w:t>
            </w:r>
            <w:proofErr w:type="gram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у заказчика регистраторов носимых ЭКГ и АД по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Холтеру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КТ-07-3/12Р, КТ-07-АД-3,  КТ-07-АД-3/12 Р - наличие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3701" w14:textId="4A1BAD09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CF25" w14:textId="6819B585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9322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По заявке</w:t>
            </w:r>
          </w:p>
          <w:p w14:paraId="4CBF979B" w14:textId="563C5BD0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F4FD" w14:textId="649B19F2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5E26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Кургулова 19Б</w:t>
            </w:r>
          </w:p>
        </w:tc>
      </w:tr>
      <w:tr w:rsidR="005E2672" w:rsidRPr="00EA5545" w14:paraId="278A3F51" w14:textId="77777777" w:rsidTr="004E36BE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B09F" w14:textId="6A599BF9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6BD3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bCs/>
                <w:sz w:val="18"/>
                <w:szCs w:val="18"/>
              </w:rPr>
              <w:t>Кабель соединительный для подключения ЭКГ электродов с выносным датчиком движения/положения тела</w:t>
            </w:r>
          </w:p>
          <w:p w14:paraId="29FEA326" w14:textId="6F1153AB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E2672">
              <w:rPr>
                <w:rFonts w:ascii="Times New Roman" w:hAnsi="Times New Roman" w:cs="Times New Roman"/>
                <w:bCs/>
                <w:sz w:val="18"/>
                <w:szCs w:val="18"/>
              </w:rPr>
              <w:t>3-хэлектродный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5A50C" w14:textId="43004340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98B2" w14:textId="0339E7F4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ADD93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Предназначен для передачи ЭКГ сигнала с одноразовых ЭКГ-электродов </w:t>
            </w:r>
            <w:proofErr w:type="gram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в  имеющиеся</w:t>
            </w:r>
            <w:proofErr w:type="gram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у заказчика регистраторы носимые ЭКГ и АД по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Холтеру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КТ-07-АД-1 – наличие.</w:t>
            </w:r>
          </w:p>
          <w:p w14:paraId="2BD327B2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Разъем 12 </w:t>
            </w:r>
            <w:proofErr w:type="spellStart"/>
            <w:proofErr w:type="gramStart"/>
            <w:r w:rsidRPr="005E2672">
              <w:rPr>
                <w:rFonts w:ascii="Times New Roman" w:hAnsi="Times New Roman" w:cs="Times New Roman"/>
                <w:b/>
                <w:sz w:val="18"/>
                <w:szCs w:val="18"/>
              </w:rPr>
              <w:t>pin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,  пластмассовый</w:t>
            </w:r>
            <w:proofErr w:type="gram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, способ соединения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push-pull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(без поворотов при коммутации) – наличие.</w:t>
            </w:r>
          </w:p>
          <w:p w14:paraId="5EA6A297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датчик движения/положения тела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(встроенный в держатель ЭКГ-электродов) – наличие</w:t>
            </w:r>
          </w:p>
          <w:p w14:paraId="39B86D46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Держатель ЭКГ-электродов должен иметь нажимную кнопку и подвижную пластину для надежной фиксации одноразовых ЭКГ-электродов и предотвращения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проворота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держателя на электроде, что уменьшает количество артефактов и улучшает качество ЭКГ сигнала – наличие. </w:t>
            </w:r>
          </w:p>
          <w:p w14:paraId="7344D7EA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Держатель ЭКГ-электродов должен плотно </w:t>
            </w:r>
            <w:proofErr w:type="gram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фиксировать  ЭКГ</w:t>
            </w:r>
            <w:proofErr w:type="gram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-электроды разных диаметров в диапазоне от 3,5 до 4 мм, что позволяет использовать ЭКГ-электроды разных производителей - наличие.</w:t>
            </w:r>
          </w:p>
          <w:p w14:paraId="331C22C5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Внешняя изоляция </w:t>
            </w:r>
            <w:proofErr w:type="spellStart"/>
            <w:proofErr w:type="gram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кабеля:PUR</w:t>
            </w:r>
            <w:proofErr w:type="spellEnd"/>
            <w:proofErr w:type="gram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(полиуретан)</w:t>
            </w:r>
          </w:p>
          <w:p w14:paraId="596EB5A8" w14:textId="77777777" w:rsidR="005E2672" w:rsidRPr="005E2672" w:rsidRDefault="005E2672" w:rsidP="005E2672">
            <w:pPr>
              <w:pStyle w:val="a9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5E2672">
              <w:rPr>
                <w:rFonts w:ascii="Times New Roman" w:hAnsi="Times New Roman" w:cs="Times New Roman"/>
                <w:b/>
                <w:sz w:val="18"/>
                <w:szCs w:val="18"/>
              </w:rPr>
              <w:t>«ИНТЕЛЛЕКТУАЛЬНАЯ» СИСТЕМА КОНТРОЛЯ -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наличие</w:t>
            </w:r>
          </w:p>
          <w:p w14:paraId="073BE2EC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Встроенный в кабель микропроцессор должен содержать и автоматически отображать в программе KTRegistrator-07 информацию о: </w:t>
            </w:r>
          </w:p>
          <w:p w14:paraId="1F7D3900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типе и индивидуальном номере кабеля;</w:t>
            </w:r>
          </w:p>
          <w:p w14:paraId="2200707F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количестве постановок кабеля на запись для определения оставшегося ресурса, что позволяет врачу рационально использовать кабели и планировать их своевременную замену.</w:t>
            </w:r>
          </w:p>
          <w:p w14:paraId="2543CE9D" w14:textId="05E87428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Гарантия – не менее 4 месяцев или 100 постановок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30BB" w14:textId="43094BE6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125400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4BA6" w14:textId="01D28EDD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3B85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По заявке</w:t>
            </w:r>
          </w:p>
          <w:p w14:paraId="52BF17B7" w14:textId="6DDB38A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9D5A" w14:textId="0E19489F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5E26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Кургулова 19Б</w:t>
            </w:r>
          </w:p>
        </w:tc>
      </w:tr>
      <w:tr w:rsidR="005E2672" w:rsidRPr="00EA5545" w14:paraId="030524EE" w14:textId="77777777" w:rsidTr="004E36BE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46D3" w14:textId="0AC1988B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269B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Кабель соединительный для подключения ЭКГ электродов с выносным датчиком движения/положения тела </w:t>
            </w:r>
          </w:p>
          <w:p w14:paraId="4E29E957" w14:textId="7C35F7CC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E2672">
              <w:rPr>
                <w:rFonts w:ascii="Times New Roman" w:hAnsi="Times New Roman" w:cs="Times New Roman"/>
                <w:bCs/>
                <w:sz w:val="18"/>
                <w:szCs w:val="18"/>
              </w:rPr>
              <w:t>10-тиэлектродный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97C88" w14:textId="7C20C47D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43A5" w14:textId="5F842CA4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B5A02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Предназначен для передачи ЭКГ сигнала с одноразовых ЭКГ-электродов в  имеющиеся у заказчика регистраторы носимые ЭКГ и АД по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Холтеру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КТ-07-3/12, КТ-07-АД-3, КТ-07-3Р, КТ-07-АД-3/12P – наличие.</w:t>
            </w:r>
          </w:p>
          <w:p w14:paraId="0138E828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Разъем 12 </w:t>
            </w:r>
            <w:proofErr w:type="spellStart"/>
            <w:proofErr w:type="gramStart"/>
            <w:r w:rsidRPr="005E2672">
              <w:rPr>
                <w:rFonts w:ascii="Times New Roman" w:hAnsi="Times New Roman" w:cs="Times New Roman"/>
                <w:b/>
                <w:sz w:val="18"/>
                <w:szCs w:val="18"/>
              </w:rPr>
              <w:t>pin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,  пластмассовый</w:t>
            </w:r>
            <w:proofErr w:type="gram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, способ соединения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push-pull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(без поворотов при коммутации) – наличие.</w:t>
            </w:r>
          </w:p>
          <w:p w14:paraId="7F2EE985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b/>
                <w:sz w:val="18"/>
                <w:szCs w:val="18"/>
              </w:rPr>
              <w:t>Выносной датчик движения/положения тела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(встроенный в держатель ЭКГ-электродов) – наличие</w:t>
            </w:r>
          </w:p>
          <w:p w14:paraId="45C18CDA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Держатель ЭКГ-электродов должен иметь нажимную кнопку и подвижную пластину для надежной фиксации одноразовых ЭКГ-электродов и предотвращения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проворота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держателя на электроде, что уменьшает количество артефактов и улучшает качество ЭКГ сигнала – наличие. </w:t>
            </w:r>
          </w:p>
          <w:p w14:paraId="2D455E0A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Держатель ЭКГ-электродов должен плотно </w:t>
            </w:r>
            <w:proofErr w:type="gram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фиксировать  ЭКГ</w:t>
            </w:r>
            <w:proofErr w:type="gram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-электроды разных диаметров в диапазоне от 3,5 до 4 мм, что позволяет использовать ЭКГ-электроды разных производителей - наличие.</w:t>
            </w:r>
          </w:p>
          <w:p w14:paraId="59356D1D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Внешняя изоляция </w:t>
            </w:r>
            <w:proofErr w:type="spellStart"/>
            <w:proofErr w:type="gram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кабеля:PUR</w:t>
            </w:r>
            <w:proofErr w:type="spellEnd"/>
            <w:proofErr w:type="gram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(полиуретан)</w:t>
            </w:r>
          </w:p>
          <w:p w14:paraId="71A7D650" w14:textId="77777777" w:rsidR="005E2672" w:rsidRPr="005E2672" w:rsidRDefault="005E2672" w:rsidP="005E2672">
            <w:pPr>
              <w:pStyle w:val="a9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5E2672">
              <w:rPr>
                <w:rFonts w:ascii="Times New Roman" w:hAnsi="Times New Roman" w:cs="Times New Roman"/>
                <w:b/>
                <w:sz w:val="18"/>
                <w:szCs w:val="18"/>
              </w:rPr>
              <w:t>«ИНТЕЛЛЕКТУАЛЬНАЯ» СИСТЕМА КОНТРОЛЯ -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наличие</w:t>
            </w:r>
          </w:p>
          <w:p w14:paraId="4ED5A0AA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Встроенный в кабель микропроцессор должен содержать и автоматически отображать в программе KTRegistrator-07 информацию о: </w:t>
            </w:r>
          </w:p>
          <w:p w14:paraId="74817F48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типе и индивидуальном номере кабеля;</w:t>
            </w:r>
          </w:p>
          <w:p w14:paraId="26FCF215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количестве постановок кабеля на запись для определения оставшегося ресурса, что позволяет врачу рационально использовать кабели и планировать их своевременную замену.</w:t>
            </w:r>
          </w:p>
          <w:p w14:paraId="783F13C3" w14:textId="50DFCC18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Гарантия – не менее 4 месяцев или 100 постановок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25BD" w14:textId="1F7B07C2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338500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8DE9" w14:textId="2698A4C0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1015500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A93D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По заявке</w:t>
            </w:r>
          </w:p>
          <w:p w14:paraId="224B2413" w14:textId="5680932D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AD1E" w14:textId="1D9B15AB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5E26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Кургулова 19Б</w:t>
            </w:r>
          </w:p>
        </w:tc>
      </w:tr>
      <w:tr w:rsidR="005E2672" w:rsidRPr="00EA5545" w14:paraId="427A8EBA" w14:textId="77777777" w:rsidTr="004E36BE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1251" w14:textId="4005D45A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BB75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Одноразовый ЭКГ – электрод взрослый</w:t>
            </w:r>
          </w:p>
          <w:p w14:paraId="5CB5829E" w14:textId="142F962C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0D565" w14:textId="101EF23D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500B" w14:textId="70ABF164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6000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A9CF9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ЭКГ – электрод одноразовый, используется для </w:t>
            </w:r>
            <w:r w:rsidRPr="005E26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мониторинга 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ЭКГ</w:t>
            </w:r>
            <w:r w:rsidRPr="005E26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взрослых и детей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6B54CF07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размер 38±1 х 57±1 мм. Основа – полиуретановая пена, толщиной не более 1,1мм. Твердый гель. </w:t>
            </w:r>
          </w:p>
          <w:p w14:paraId="2F971FD4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bCs/>
                <w:sz w:val="18"/>
                <w:szCs w:val="18"/>
              </w:rPr>
              <w:t>Сенсор – серебро/хлорид серебра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53ACCB3A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открытой упаковки – не менее 1 месяца, закрытой упаковки – не менее 24 месяцев с момента производства. </w:t>
            </w:r>
          </w:p>
          <w:p w14:paraId="57F6935B" w14:textId="26FD474A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bCs/>
                <w:sz w:val="18"/>
                <w:szCs w:val="18"/>
              </w:rPr>
              <w:t>Упаковка по 50 шт. – наличие.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F056" w14:textId="35EA03D8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EAC3" w14:textId="73517FAE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FF4F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По заявке</w:t>
            </w:r>
          </w:p>
          <w:p w14:paraId="5EC1F44F" w14:textId="124170C3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60C0" w14:textId="738FB45D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5E26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Кургулова 19Б</w:t>
            </w:r>
          </w:p>
        </w:tc>
      </w:tr>
      <w:tr w:rsidR="005E2672" w:rsidRPr="00EA5545" w14:paraId="4C1305F4" w14:textId="77777777" w:rsidTr="004E36BE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4E38" w14:textId="25810D6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35C6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МАНЖЕТА БОЛЬШАЯ</w:t>
            </w:r>
          </w:p>
          <w:p w14:paraId="524D8340" w14:textId="5596EA6F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Манжета плечевая компрессионная для измерения артериального давления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0FDFA" w14:textId="0E3FC755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1D7C" w14:textId="06F7CD80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F8E1E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Обеспечивает измерение АД имеющимися у заказчика регистраторами носимыми ЭКГ и АД по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Холтеру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КТ-07-АД-1, КТ-07-АД-3, КТ-07-АД-3/12P – наличие.</w:t>
            </w:r>
          </w:p>
          <w:p w14:paraId="06DBF316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Манжета компрессионная, окружность руки не уже 34-51 см, рабочий диапазон давления в манжете 0-300 мм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рт.ст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F0952D5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Манжета должна быть устойчива к многократной санобработке (</w:t>
            </w:r>
            <w:proofErr w:type="gram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в частности</w:t>
            </w:r>
            <w:proofErr w:type="gram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3%-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раствором перекиси вод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рода) – наличие. </w:t>
            </w:r>
          </w:p>
          <w:p w14:paraId="63BB85ED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Общая длина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пневмошланга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манжеты 1400 ± 100 мм. </w:t>
            </w:r>
          </w:p>
          <w:p w14:paraId="7AD40AB1" w14:textId="2C0DB90E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Разъемный штуцер для соединения манжеты с регистратором – наличие.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27AE" w14:textId="37578D6B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63900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0FF5" w14:textId="4CD48C4E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6DAC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По заявке</w:t>
            </w:r>
          </w:p>
          <w:p w14:paraId="44570A5D" w14:textId="051D4744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5BE3" w14:textId="4F439EC5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5E26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Кургулова 19Б</w:t>
            </w:r>
          </w:p>
        </w:tc>
      </w:tr>
      <w:tr w:rsidR="005E2672" w:rsidRPr="00EA5545" w14:paraId="49F9D286" w14:textId="77777777" w:rsidTr="004E36BE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39F8" w14:textId="62EBEE8D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0609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МАНЖЕТА СРЕДНЯЯ</w:t>
            </w:r>
          </w:p>
          <w:p w14:paraId="33F5B8C9" w14:textId="22FD3DE5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Манжета плечевая компрессионная для измерения артериального давления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EBAC0" w14:textId="3FCED20F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5FBE" w14:textId="6B934EAF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AD8BF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Обеспечивает измерение АД имеющимися у заказчика регистраторами носимыми ЭКГ и АД по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Холтеру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КТ-07-АД-1, КТ-07-АД-3, КТ-07-АД-3/12P – наличие.</w:t>
            </w:r>
          </w:p>
          <w:p w14:paraId="16A9CB2A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Манжета компрессионная, окружность руки не уже 25-40 см, рабочий диапазон давления в манжете 0-300 мм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рт.ст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AE3D171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Манжета должна быть устойчива к многократной санобработке (</w:t>
            </w:r>
            <w:proofErr w:type="gram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в частности</w:t>
            </w:r>
            <w:proofErr w:type="gram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3%-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раствором перекиси вод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рода) – наличие. </w:t>
            </w:r>
          </w:p>
          <w:p w14:paraId="60E6A4F4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Общая длина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пневмошланга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манжеты 1400 ± 100 мм. </w:t>
            </w:r>
          </w:p>
          <w:p w14:paraId="6CD8EFEF" w14:textId="0B531ABB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Разъемный штуцер для соединения манжеты с регистратором – наличие.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A3F3" w14:textId="5F03913B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927F" w14:textId="6845F5E7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8203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По заявке</w:t>
            </w:r>
          </w:p>
          <w:p w14:paraId="7A67D738" w14:textId="4E88820F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6B50" w14:textId="65F25289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5E26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Кургулова 19Б</w:t>
            </w:r>
          </w:p>
        </w:tc>
      </w:tr>
      <w:tr w:rsidR="005E2672" w:rsidRPr="00EA5545" w14:paraId="4BEBE536" w14:textId="77777777" w:rsidTr="004E36BE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79C7" w14:textId="102B71AA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B83B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МАНЖЕТА МАЛАЯ</w:t>
            </w:r>
          </w:p>
          <w:p w14:paraId="0B2FB5F7" w14:textId="1D46689B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Манжета плечевая компрессионная для измерения артериального давления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48312" w14:textId="7C5D5C8B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282C" w14:textId="0D3E8FB4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9476C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Обеспечивает измерение АД имеющимися у заказчика регистраторами носимыми ЭКГ и АД по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Холтеру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КТ-07-АД-1, КТ-07-АД-3, КТ-07-АД-3/12P – наличие.</w:t>
            </w:r>
          </w:p>
          <w:p w14:paraId="6CE59D60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Манжета компрессионная, окружность руки не уже 18-26 см, рабочий диапазон давления в манжете 0-300 мм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рт.ст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FD34CFB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Манжета должна быть устойчива к многократной санобработке (</w:t>
            </w:r>
            <w:proofErr w:type="gram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в частности</w:t>
            </w:r>
            <w:proofErr w:type="gram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3%-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раствором перекиси вод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рода) – наличие. </w:t>
            </w:r>
          </w:p>
          <w:p w14:paraId="283D229C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Общая длина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пневмошланга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манжеты 1400 ± 100 мм.</w:t>
            </w:r>
          </w:p>
          <w:p w14:paraId="3FE309A2" w14:textId="4C6583F4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Разъемный штуцер для соединения манжеты с регистратором – наличие.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6A31" w14:textId="5136F372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8136" w14:textId="57B571F3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50DA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По заявке</w:t>
            </w:r>
          </w:p>
          <w:p w14:paraId="4A24E349" w14:textId="100B7112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4C4D" w14:textId="21FD8A05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5E26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Кургулова 19Б</w:t>
            </w:r>
          </w:p>
        </w:tc>
      </w:tr>
      <w:tr w:rsidR="005E2672" w:rsidRPr="00EA5545" w14:paraId="209251A9" w14:textId="77777777" w:rsidTr="004E36BE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C2C2" w14:textId="378C7190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1C39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САЛФЕТКИ ДЛЯ МАНЖЕТ</w:t>
            </w:r>
          </w:p>
          <w:p w14:paraId="70B27932" w14:textId="278A8A7B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(СРЕДНИЕ)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06283" w14:textId="24B42B32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EC13" w14:textId="2651B0F9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03605" w14:textId="1B8E4EC3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Салфетки одноразовые для обеспечения гигиеничности процедуры измерения давления, размер не меньше 40 х 15 см, материал – нетканый материал медицинского назначения «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Фибрела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», упаковка по 50 шт.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4298" w14:textId="71E17DC7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B536" w14:textId="27FCF07D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AA6D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По заявке</w:t>
            </w:r>
          </w:p>
          <w:p w14:paraId="0C4C92FD" w14:textId="462ACB73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BA7D" w14:textId="72CBC8ED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5E26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Кургулова 19Б</w:t>
            </w:r>
          </w:p>
        </w:tc>
      </w:tr>
      <w:tr w:rsidR="005E2672" w:rsidRPr="00EA5545" w14:paraId="601DFCC7" w14:textId="77777777" w:rsidTr="004E36BE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F8A6" w14:textId="6F520F45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B2F9" w14:textId="395E9F91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caps/>
                <w:sz w:val="18"/>
                <w:szCs w:val="18"/>
              </w:rPr>
              <w:t>Датчик тонов Короткова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8DCE9" w14:textId="2EE9E9D1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CA68" w14:textId="26FF0611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A9FF7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Предназначен для регистрации тонов Короткова при мониторировании АД имеющимися у заказчика регистраторами носимыми ЭКГ и АД по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Холтеру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КТ-07-АД-1, КТ-07-АД-3, КТ-07-АД-3/12P – наличие.</w:t>
            </w:r>
          </w:p>
          <w:p w14:paraId="41177B1B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Внешняя изоляция кабеля: PUR (полиуретан). </w:t>
            </w:r>
          </w:p>
          <w:p w14:paraId="3CDA9360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Сдвоенный дифференциальный микрофон для уменьшения влияние внешних шумов – наличие.</w:t>
            </w:r>
          </w:p>
          <w:p w14:paraId="2854A3A4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Разъем 6 </w:t>
            </w:r>
            <w:proofErr w:type="spellStart"/>
            <w:r w:rsidRPr="005E2672">
              <w:rPr>
                <w:rFonts w:ascii="Times New Roman" w:hAnsi="Times New Roman" w:cs="Times New Roman"/>
                <w:b/>
                <w:sz w:val="18"/>
                <w:szCs w:val="18"/>
              </w:rPr>
              <w:t>pin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, пластмассовый, способ соединения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push-pull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(без поворотов при коммутации) – наличие</w:t>
            </w:r>
          </w:p>
          <w:p w14:paraId="7B54EA0B" w14:textId="52169548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Гарантия – не менее 4 месяцев.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A847" w14:textId="07327943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106600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5E12" w14:textId="3E9DD150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1740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По заявке</w:t>
            </w:r>
          </w:p>
          <w:p w14:paraId="6FD4ADCE" w14:textId="78D09C22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ACCC" w14:textId="7602B2CB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Актобе, ул. </w:t>
            </w:r>
            <w:r w:rsidRPr="005E26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Кургулова 19Б</w:t>
            </w:r>
          </w:p>
        </w:tc>
      </w:tr>
      <w:tr w:rsidR="005E2672" w:rsidRPr="00EA5545" w14:paraId="1C5D753F" w14:textId="77777777" w:rsidTr="004E36BE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DC1C" w14:textId="139E319D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12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C0BC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Чехол для регистратора</w:t>
            </w:r>
          </w:p>
          <w:p w14:paraId="6D0EEB32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1D2E0" w14:textId="5EBBC9CC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3C2FF" w14:textId="20988A34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ACB25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Предназначен для ношения </w:t>
            </w:r>
            <w:r w:rsidRPr="005E2672">
              <w:rPr>
                <w:rFonts w:ascii="Times New Roman" w:hAnsi="Times New Roman" w:cs="Times New Roman"/>
                <w:bCs/>
                <w:sz w:val="18"/>
                <w:szCs w:val="18"/>
              </w:rPr>
              <w:t>имеющихся у заказчика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регистраторов </w:t>
            </w:r>
            <w:r w:rsidRPr="005E2672">
              <w:rPr>
                <w:rFonts w:ascii="Times New Roman" w:hAnsi="Times New Roman" w:cs="Times New Roman"/>
                <w:bCs/>
                <w:sz w:val="18"/>
                <w:szCs w:val="18"/>
              </w:rPr>
              <w:t>носимых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ЭКГ и АД по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Холтеру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2672">
              <w:rPr>
                <w:rFonts w:ascii="Times New Roman" w:hAnsi="Times New Roman" w:cs="Times New Roman"/>
                <w:b/>
                <w:sz w:val="18"/>
                <w:szCs w:val="18"/>
              </w:rPr>
              <w:t>КТ-07-3/</w:t>
            </w:r>
            <w:proofErr w:type="gramStart"/>
            <w:r w:rsidRPr="005E267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14:paraId="4C600F9A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Габаритные размеры чехла (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ширина×высота×глубина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): </w:t>
            </w:r>
          </w:p>
          <w:p w14:paraId="1C435386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(86-91мм) x (65-68мм) x (30-34мм)</w:t>
            </w:r>
          </w:p>
          <w:p w14:paraId="5DE80795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Материал чехла, в т.ч. ремня - натуральная кожа.</w:t>
            </w:r>
          </w:p>
          <w:p w14:paraId="2977B90B" w14:textId="77777777" w:rsidR="005E2672" w:rsidRPr="005E2672" w:rsidRDefault="005E2672" w:rsidP="005E2672">
            <w:pPr>
              <w:pStyle w:val="a9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5E26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 xml:space="preserve">Крышка чехла, закрывающая экран регистратора с фиксацией магнитной кнопкой – наличие. </w:t>
            </w:r>
          </w:p>
          <w:p w14:paraId="7102B3A2" w14:textId="77777777" w:rsidR="005E2672" w:rsidRPr="005E2672" w:rsidRDefault="005E2672" w:rsidP="005E2672">
            <w:pPr>
              <w:pStyle w:val="a9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</w:pPr>
            <w:r w:rsidRPr="005E26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</w:rPr>
              <w:t>Технологические отверстия для подключения кабелей ЭКГ и адаптера USB - наличие.</w:t>
            </w:r>
          </w:p>
          <w:p w14:paraId="0FB2497D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отверстие для подключения USB-адаптера с возможностью закрытия для предотвращения попадания в разъем грязи – наличие. </w:t>
            </w:r>
          </w:p>
          <w:p w14:paraId="45B9E8CC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Длина ремня: не меньше 1800 мм. Ремень регулируется по длине, с фиксацией – наличие. Фиксирующий механизм - металлический. </w:t>
            </w:r>
          </w:p>
          <w:p w14:paraId="03BCB8EF" w14:textId="0824B048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Возможность крепления чехла на поясном ремне шириной не более 45 мм.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F6BE2" w14:textId="1F6D9BE7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ACBF" w14:textId="15384BF4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0C0E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По заявке</w:t>
            </w:r>
          </w:p>
          <w:p w14:paraId="7AB1E7BC" w14:textId="5DE56E18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1B06" w14:textId="45BD75F8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5E26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Кургулова 19Б</w:t>
            </w:r>
          </w:p>
        </w:tc>
      </w:tr>
      <w:tr w:rsidR="005E2672" w:rsidRPr="00EA5545" w14:paraId="4F84D11D" w14:textId="77777777" w:rsidTr="004E36BE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BEA8" w14:textId="1B4CED8E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3D6A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Чехол для регистратора </w:t>
            </w:r>
          </w:p>
          <w:p w14:paraId="4A27E1A3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8034E" w14:textId="65396CE6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B70F" w14:textId="16FAA012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9EF87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Предназначен для ношения </w:t>
            </w:r>
            <w:r w:rsidRPr="005E2672">
              <w:rPr>
                <w:rFonts w:ascii="Times New Roman" w:hAnsi="Times New Roman" w:cs="Times New Roman"/>
                <w:bCs/>
                <w:sz w:val="18"/>
                <w:szCs w:val="18"/>
              </w:rPr>
              <w:t>имеющихся у заказчика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регистраторов </w:t>
            </w:r>
            <w:r w:rsidRPr="005E2672">
              <w:rPr>
                <w:rFonts w:ascii="Times New Roman" w:hAnsi="Times New Roman" w:cs="Times New Roman"/>
                <w:bCs/>
                <w:sz w:val="18"/>
                <w:szCs w:val="18"/>
              </w:rPr>
              <w:t>носимых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ЭКГ и АД по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Холтеру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2672">
              <w:rPr>
                <w:rFonts w:ascii="Times New Roman" w:hAnsi="Times New Roman" w:cs="Times New Roman"/>
                <w:b/>
                <w:sz w:val="18"/>
                <w:szCs w:val="18"/>
              </w:rPr>
              <w:t>КТ-07-АД-1, КТ-07-АД-3, КТ-07-3Р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7E6DC7F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Габаритные размеры чехла (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ширина×высота×глубина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): </w:t>
            </w:r>
          </w:p>
          <w:p w14:paraId="0EA5AE6F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(100-105</w:t>
            </w:r>
            <w:proofErr w:type="gram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мм)x</w:t>
            </w:r>
            <w:proofErr w:type="gram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(80-85мм)x(30-35 мм)</w:t>
            </w:r>
          </w:p>
          <w:p w14:paraId="052197F1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Материал чехла, в т.ч. ремня - натуральная кожа.</w:t>
            </w:r>
          </w:p>
          <w:p w14:paraId="74CEB431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Крышка чехла, закрывающая экран регистратора с фиксацией магнитной кнопкой – наличие. </w:t>
            </w:r>
          </w:p>
          <w:p w14:paraId="38E3AC1E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Технологические отверстия для подключения кабелей ЭКГ, датчиков, манжет и адаптера USB - наличие.</w:t>
            </w:r>
          </w:p>
          <w:p w14:paraId="114EDF88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Технологическое отверстие для подключения USB-адаптера с возможностью закрытия для предотвращения попадания в разъем грязи </w:t>
            </w:r>
            <w:r w:rsidRPr="005E2672">
              <w:rPr>
                <w:rFonts w:ascii="Times New Roman" w:hAnsi="Times New Roman" w:cs="Times New Roman"/>
                <w:bCs/>
                <w:sz w:val="18"/>
                <w:szCs w:val="18"/>
              </w:rPr>
              <w:t>– наличие.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E215B6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Длина ремня: не меньше 1800 мм. Ремень регулируется по длине, с фиксацией </w:t>
            </w:r>
            <w:r w:rsidRPr="005E2672">
              <w:rPr>
                <w:rFonts w:ascii="Times New Roman" w:hAnsi="Times New Roman" w:cs="Times New Roman"/>
                <w:bCs/>
                <w:sz w:val="18"/>
                <w:szCs w:val="18"/>
              </w:rPr>
              <w:t>– наличие.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Фиксирующий механизм - металлический. </w:t>
            </w:r>
          </w:p>
          <w:p w14:paraId="37426755" w14:textId="1167AE8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Возможность крепления чехла на поясном ремне шириной не более 45 мм.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FA27" w14:textId="4AD96372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121000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6E95" w14:textId="56A865B5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907A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По заявке</w:t>
            </w:r>
          </w:p>
          <w:p w14:paraId="6475F762" w14:textId="56AA4294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5FB8" w14:textId="5CC912B0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5E26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Кургулова 19Б</w:t>
            </w:r>
          </w:p>
        </w:tc>
      </w:tr>
      <w:tr w:rsidR="005E2672" w:rsidRPr="00EA5545" w14:paraId="6EA50F4F" w14:textId="77777777" w:rsidTr="004E36BE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9086" w14:textId="12895323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3022" w14:textId="473C74F2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Адаптер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25ED1" w14:textId="6713B2EE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694A" w14:textId="27DB8857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DC915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Адаптер связи USB-совместимый и </w:t>
            </w:r>
            <w:proofErr w:type="gram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кабель  соединительный</w:t>
            </w:r>
            <w:proofErr w:type="gram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для подкл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чения регистраторов к ПК</w:t>
            </w:r>
          </w:p>
          <w:p w14:paraId="0DA8024C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Обеспечивает передачу информации в компьютер от </w:t>
            </w:r>
            <w:r w:rsidRPr="005E26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имеющихся у  заказчика регистраторов носимых ЭКГ и АД по </w:t>
            </w:r>
            <w:proofErr w:type="spellStart"/>
            <w:r w:rsidRPr="005E2672">
              <w:rPr>
                <w:rFonts w:ascii="Times New Roman" w:hAnsi="Times New Roman" w:cs="Times New Roman"/>
                <w:bCs/>
                <w:sz w:val="18"/>
                <w:szCs w:val="18"/>
              </w:rPr>
              <w:t>Холтеру</w:t>
            </w:r>
            <w:proofErr w:type="spellEnd"/>
            <w:r w:rsidRPr="005E26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КТ-07-3/12, КТ-07-АД-3, </w:t>
            </w: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КТ-07-3Р</w:t>
            </w:r>
            <w:r w:rsidRPr="005E2672">
              <w:rPr>
                <w:rFonts w:ascii="Times New Roman" w:hAnsi="Times New Roman" w:cs="Times New Roman"/>
                <w:bCs/>
                <w:sz w:val="18"/>
                <w:szCs w:val="18"/>
              </w:rPr>
              <w:t>, КТ-07-АД-3/12P – наличие.</w:t>
            </w:r>
          </w:p>
          <w:p w14:paraId="016CE505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Время ввода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мониторограммы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 с трех отведений в «экономичном» режиме записи (дискретизация 256 ГЦ) – не более 3 мин., в режиме записи «высокого разрешения» (1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кГЦ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) – не более 10 мин.</w:t>
            </w:r>
          </w:p>
          <w:p w14:paraId="20903558" w14:textId="499AA843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Гальваническая развязка не менее 4 </w:t>
            </w:r>
            <w:proofErr w:type="spellStart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, обеспечивающая электробезопасность по классу I тип BF </w:t>
            </w:r>
            <w:r w:rsidRPr="005E2672">
              <w:rPr>
                <w:rFonts w:ascii="Times New Roman" w:hAnsi="Times New Roman" w:cs="Times New Roman"/>
                <w:bCs/>
                <w:sz w:val="18"/>
                <w:szCs w:val="18"/>
              </w:rPr>
              <w:t>– наличие.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B3561" w14:textId="124FA649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543800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9DDB" w14:textId="236DA65F" w:rsidR="005E2672" w:rsidRPr="005E2672" w:rsidRDefault="004E36BE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543800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CB7F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По заявке</w:t>
            </w:r>
          </w:p>
          <w:p w14:paraId="7B83CFAB" w14:textId="06318DA6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E2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CFA8" w14:textId="3613C9DC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E2672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ул. </w:t>
            </w:r>
            <w:r w:rsidRPr="005E26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Кургулова 19Б</w:t>
            </w:r>
          </w:p>
        </w:tc>
      </w:tr>
      <w:tr w:rsidR="005E2672" w:rsidRPr="00EA5545" w14:paraId="2E6C3C03" w14:textId="77777777" w:rsidTr="004E36BE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9575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249A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5E26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ИТОГО</w:t>
            </w:r>
          </w:p>
          <w:p w14:paraId="61CCA13D" w14:textId="6E62019F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8532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6F16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E6101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52D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C2E" w14:textId="0D8B9EF8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5E26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="004E3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4 110 860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5BDD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0E3E" w14:textId="77777777" w:rsidR="005E2672" w:rsidRPr="005E2672" w:rsidRDefault="005E2672" w:rsidP="005E267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527F7E" w14:textId="77777777" w:rsidR="00B0559F" w:rsidRPr="00EA5545" w:rsidRDefault="00B0559F" w:rsidP="00EA5545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2D4359"/>
          <w:sz w:val="18"/>
          <w:szCs w:val="18"/>
          <w:u w:val="single"/>
          <w:lang w:val="kk-KZ"/>
        </w:rPr>
      </w:pPr>
    </w:p>
    <w:p w14:paraId="2C0E8629" w14:textId="77777777" w:rsidR="00053583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  <w:u w:val="single"/>
        </w:rPr>
        <w:t>Заказчик и местонахождение:</w:t>
      </w:r>
    </w:p>
    <w:p w14:paraId="4B114BFF" w14:textId="645500DA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ГКП «</w:t>
      </w:r>
      <w:r w:rsidR="009C1147" w:rsidRPr="00EA5545">
        <w:rPr>
          <w:color w:val="2D4359"/>
          <w:sz w:val="18"/>
          <w:szCs w:val="18"/>
          <w:lang w:val="kk-KZ"/>
        </w:rPr>
        <w:t>Каргалинская городская больница</w:t>
      </w:r>
      <w:r w:rsidRPr="00EA5545">
        <w:rPr>
          <w:color w:val="2D4359"/>
          <w:sz w:val="18"/>
          <w:szCs w:val="18"/>
        </w:rPr>
        <w:t>» на ПХВ ГУ «Управление здравоохранения Актюбинской области», г Актобе, ул.</w:t>
      </w:r>
      <w:r w:rsidR="009C1147" w:rsidRPr="00EA5545">
        <w:rPr>
          <w:color w:val="2D4359"/>
          <w:sz w:val="18"/>
          <w:szCs w:val="18"/>
          <w:lang w:val="kk-KZ"/>
        </w:rPr>
        <w:t>Кургулова 19Б</w:t>
      </w:r>
    </w:p>
    <w:p w14:paraId="719D4E80" w14:textId="32066042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B0065E" w:rsidRPr="00B0065E">
        <w:rPr>
          <w:color w:val="2D4359"/>
          <w:sz w:val="18"/>
          <w:szCs w:val="18"/>
        </w:rPr>
        <w:t>2</w:t>
      </w:r>
      <w:r w:rsidRPr="00EA5545">
        <w:rPr>
          <w:color w:val="2D4359"/>
          <w:sz w:val="18"/>
          <w:szCs w:val="18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141F3A9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1DBE75C" w14:textId="6D345E7C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Срок представления ценовых предложений с «</w:t>
      </w:r>
      <w:r w:rsidR="006C1F33" w:rsidRPr="006C1F33">
        <w:rPr>
          <w:rStyle w:val="a7"/>
          <w:color w:val="E36C0A" w:themeColor="accent6" w:themeShade="BF"/>
          <w:sz w:val="18"/>
          <w:szCs w:val="18"/>
        </w:rPr>
        <w:t>03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</w:t>
      </w:r>
      <w:r w:rsidR="006C1F33">
        <w:rPr>
          <w:rStyle w:val="a7"/>
          <w:color w:val="E36C0A" w:themeColor="accent6" w:themeShade="BF"/>
          <w:sz w:val="18"/>
          <w:szCs w:val="18"/>
          <w:lang w:val="kk-KZ"/>
        </w:rPr>
        <w:t xml:space="preserve">мая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  до </w:t>
      </w:r>
      <w:r w:rsidR="004E36BE">
        <w:rPr>
          <w:rStyle w:val="a7"/>
          <w:color w:val="E36C0A" w:themeColor="accent6" w:themeShade="BF"/>
          <w:sz w:val="18"/>
          <w:szCs w:val="18"/>
          <w:lang w:val="kk-KZ"/>
        </w:rPr>
        <w:t>12</w:t>
      </w:r>
      <w:r w:rsidRPr="00EA5545">
        <w:rPr>
          <w:rStyle w:val="a7"/>
          <w:color w:val="E36C0A" w:themeColor="accent6" w:themeShade="BF"/>
          <w:sz w:val="18"/>
          <w:szCs w:val="18"/>
        </w:rPr>
        <w:t>.</w:t>
      </w:r>
      <w:r w:rsidR="003C187C">
        <w:rPr>
          <w:rStyle w:val="a7"/>
          <w:color w:val="E36C0A" w:themeColor="accent6" w:themeShade="BF"/>
          <w:sz w:val="18"/>
          <w:szCs w:val="18"/>
          <w:lang w:val="kk-KZ"/>
        </w:rPr>
        <w:t>0</w:t>
      </w:r>
      <w:r w:rsidR="006D2FEB" w:rsidRPr="006D2FEB">
        <w:rPr>
          <w:rStyle w:val="a7"/>
          <w:color w:val="E36C0A" w:themeColor="accent6" w:themeShade="BF"/>
          <w:sz w:val="18"/>
          <w:szCs w:val="18"/>
        </w:rPr>
        <w:t>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691E26">
        <w:rPr>
          <w:rStyle w:val="a7"/>
          <w:color w:val="E36C0A" w:themeColor="accent6" w:themeShade="BF"/>
          <w:sz w:val="18"/>
          <w:szCs w:val="18"/>
          <w:lang w:val="kk-KZ"/>
        </w:rPr>
        <w:t>1</w:t>
      </w:r>
      <w:r w:rsidR="006C1F33">
        <w:rPr>
          <w:rStyle w:val="a7"/>
          <w:color w:val="E36C0A" w:themeColor="accent6" w:themeShade="BF"/>
          <w:sz w:val="18"/>
          <w:szCs w:val="18"/>
          <w:lang w:val="kk-KZ"/>
        </w:rPr>
        <w:t>0</w:t>
      </w:r>
      <w:r w:rsidRPr="00EA5545">
        <w:rPr>
          <w:rStyle w:val="a7"/>
          <w:color w:val="E36C0A" w:themeColor="accent6" w:themeShade="BF"/>
          <w:sz w:val="18"/>
          <w:szCs w:val="18"/>
        </w:rPr>
        <w:t>» </w:t>
      </w:r>
      <w:r w:rsidR="006C1F33">
        <w:rPr>
          <w:rStyle w:val="a7"/>
          <w:color w:val="E36C0A" w:themeColor="accent6" w:themeShade="BF"/>
          <w:sz w:val="18"/>
          <w:szCs w:val="18"/>
          <w:lang w:val="kk-KZ"/>
        </w:rPr>
        <w:t>мая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следующему адресу: </w:t>
      </w:r>
      <w:bookmarkStart w:id="1" w:name="_Hlk125551104"/>
      <w:r w:rsidRPr="00EA5545">
        <w:rPr>
          <w:rStyle w:val="a7"/>
          <w:color w:val="E36C0A" w:themeColor="accent6" w:themeShade="BF"/>
          <w:sz w:val="18"/>
          <w:szCs w:val="18"/>
        </w:rPr>
        <w:t>ГКП «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этаж </w:t>
      </w:r>
      <w:bookmarkEnd w:id="1"/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бухгалтерия</w:t>
      </w:r>
    </w:p>
    <w:p w14:paraId="1C47B779" w14:textId="3AD7F7F7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Конверты с заявками будут вскрываться в 1</w:t>
      </w:r>
      <w:r w:rsidR="004E36BE">
        <w:rPr>
          <w:rStyle w:val="a7"/>
          <w:color w:val="E36C0A" w:themeColor="accent6" w:themeShade="BF"/>
          <w:sz w:val="18"/>
          <w:szCs w:val="18"/>
          <w:lang w:val="kk-KZ"/>
        </w:rPr>
        <w:t>2</w:t>
      </w:r>
      <w:r w:rsidRPr="00EA5545">
        <w:rPr>
          <w:rStyle w:val="a7"/>
          <w:color w:val="E36C0A" w:themeColor="accent6" w:themeShade="BF"/>
          <w:sz w:val="18"/>
          <w:szCs w:val="18"/>
        </w:rPr>
        <w:t>.</w:t>
      </w:r>
      <w:r w:rsidR="004E36BE">
        <w:rPr>
          <w:rStyle w:val="a7"/>
          <w:color w:val="E36C0A" w:themeColor="accent6" w:themeShade="BF"/>
          <w:sz w:val="18"/>
          <w:szCs w:val="18"/>
          <w:lang w:val="kk-KZ"/>
        </w:rPr>
        <w:t>30</w:t>
      </w:r>
      <w:bookmarkStart w:id="2" w:name="_GoBack"/>
      <w:bookmarkEnd w:id="2"/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6C1F33">
        <w:rPr>
          <w:rStyle w:val="a7"/>
          <w:color w:val="E36C0A" w:themeColor="accent6" w:themeShade="BF"/>
          <w:sz w:val="18"/>
          <w:szCs w:val="18"/>
          <w:lang w:val="kk-KZ"/>
        </w:rPr>
        <w:t>10</w:t>
      </w:r>
      <w:r w:rsidRPr="00EA5545">
        <w:rPr>
          <w:rStyle w:val="a7"/>
          <w:color w:val="E36C0A" w:themeColor="accent6" w:themeShade="BF"/>
          <w:sz w:val="18"/>
          <w:szCs w:val="18"/>
        </w:rPr>
        <w:t>»  </w:t>
      </w:r>
      <w:r w:rsidR="006C1F33">
        <w:rPr>
          <w:rStyle w:val="a7"/>
          <w:color w:val="E36C0A" w:themeColor="accent6" w:themeShade="BF"/>
          <w:sz w:val="18"/>
          <w:szCs w:val="18"/>
          <w:lang w:val="kk-KZ"/>
        </w:rPr>
        <w:t>мая</w:t>
      </w:r>
      <w:r w:rsidR="00B07221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="00D01F36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по следующему адресу: </w:t>
      </w:r>
      <w:r w:rsidRPr="00EA5545">
        <w:rPr>
          <w:b/>
          <w:bCs/>
          <w:color w:val="E36C0A" w:themeColor="accent6" w:themeShade="BF"/>
          <w:sz w:val="18"/>
          <w:szCs w:val="18"/>
        </w:rPr>
        <w:t>ГКП «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b/>
          <w:bCs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 этаж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бухгалтерия</w:t>
      </w:r>
    </w:p>
    <w:p w14:paraId="3D174CC8" w14:textId="77777777" w:rsidR="009805F5" w:rsidRPr="00EA5545" w:rsidRDefault="009805F5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</w:p>
    <w:p w14:paraId="67630B5F" w14:textId="0DCFEA5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  <w:r w:rsidRPr="00EA5545">
        <w:rPr>
          <w:color w:val="2D4359"/>
          <w:sz w:val="18"/>
          <w:szCs w:val="18"/>
        </w:rPr>
        <w:t>Дополнительную информацию и справку можно получить по телефону:</w:t>
      </w:r>
      <w:r w:rsidR="009805F5" w:rsidRPr="00EA5545">
        <w:rPr>
          <w:color w:val="2D4359"/>
          <w:sz w:val="18"/>
          <w:szCs w:val="18"/>
          <w:lang w:val="kk-KZ"/>
        </w:rPr>
        <w:t>87132 98 5</w:t>
      </w:r>
      <w:r w:rsidR="00C279C7" w:rsidRPr="00EA5545">
        <w:rPr>
          <w:color w:val="2D4359"/>
          <w:sz w:val="18"/>
          <w:szCs w:val="18"/>
          <w:lang w:val="kk-KZ"/>
        </w:rPr>
        <w:t>7 12</w:t>
      </w:r>
      <w:r w:rsidR="00A0506F" w:rsidRPr="00EA5545">
        <w:rPr>
          <w:color w:val="2D4359"/>
          <w:sz w:val="18"/>
          <w:szCs w:val="18"/>
          <w:lang w:val="kk-KZ"/>
        </w:rPr>
        <w:t>.</w:t>
      </w:r>
    </w:p>
    <w:p w14:paraId="5DB81786" w14:textId="0D1682C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A6B4B9D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7"/>
          <w:color w:val="2D4359"/>
          <w:sz w:val="18"/>
          <w:szCs w:val="1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3A3D0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2E8EAC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3288A9AD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3FE22894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623B85F9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208F9FA3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222F9615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EA5545">
        <w:rPr>
          <w:color w:val="2D4359"/>
          <w:sz w:val="18"/>
          <w:szCs w:val="18"/>
        </w:rPr>
        <w:t>двухтысячекратный</w:t>
      </w:r>
      <w:proofErr w:type="spellEnd"/>
      <w:r w:rsidRPr="00EA5545">
        <w:rPr>
          <w:color w:val="2D4359"/>
          <w:sz w:val="18"/>
          <w:szCs w:val="18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31396DA6" w14:textId="77777777" w:rsidR="00086D6B" w:rsidRPr="00EA5545" w:rsidRDefault="00086D6B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2873F8B" w14:textId="5C4918A0" w:rsidR="006F3F15" w:rsidRPr="00EA5545" w:rsidRDefault="004462B1" w:rsidP="005F3BC4">
      <w:pPr>
        <w:ind w:left="-284"/>
        <w:rPr>
          <w:rFonts w:ascii="Times New Roman" w:hAnsi="Times New Roman" w:cs="Times New Roman"/>
          <w:sz w:val="18"/>
          <w:szCs w:val="18"/>
          <w:lang w:val="kk-KZ"/>
        </w:rPr>
      </w:pPr>
      <w:r w:rsidRPr="00EA5545">
        <w:rPr>
          <w:rFonts w:ascii="Times New Roman" w:hAnsi="Times New Roman" w:cs="Times New Roman"/>
          <w:sz w:val="18"/>
          <w:szCs w:val="18"/>
          <w:lang w:val="kk-KZ"/>
        </w:rPr>
        <w:t>Исп.Алипбаева Э.И</w:t>
      </w:r>
    </w:p>
    <w:sectPr w:rsidR="006F3F15" w:rsidRPr="00EA5545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3583"/>
    <w:rsid w:val="00054D0B"/>
    <w:rsid w:val="00055897"/>
    <w:rsid w:val="000620DD"/>
    <w:rsid w:val="0007185A"/>
    <w:rsid w:val="00072C49"/>
    <w:rsid w:val="00073733"/>
    <w:rsid w:val="00075AB4"/>
    <w:rsid w:val="00076717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B2B2F"/>
    <w:rsid w:val="000B6E80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14994"/>
    <w:rsid w:val="0012258A"/>
    <w:rsid w:val="0012469F"/>
    <w:rsid w:val="00127BA0"/>
    <w:rsid w:val="00130A69"/>
    <w:rsid w:val="0013276E"/>
    <w:rsid w:val="0013792B"/>
    <w:rsid w:val="00142A89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3553"/>
    <w:rsid w:val="001967CC"/>
    <w:rsid w:val="001A1738"/>
    <w:rsid w:val="001A54AF"/>
    <w:rsid w:val="001A589A"/>
    <w:rsid w:val="001A67D6"/>
    <w:rsid w:val="001B1ABF"/>
    <w:rsid w:val="001C7A39"/>
    <w:rsid w:val="001C7FB9"/>
    <w:rsid w:val="001D3F9F"/>
    <w:rsid w:val="001E2F85"/>
    <w:rsid w:val="001E668B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0ED"/>
    <w:rsid w:val="00234992"/>
    <w:rsid w:val="00236074"/>
    <w:rsid w:val="00241EFE"/>
    <w:rsid w:val="0024522F"/>
    <w:rsid w:val="00257C31"/>
    <w:rsid w:val="00263197"/>
    <w:rsid w:val="0026509A"/>
    <w:rsid w:val="0026785C"/>
    <w:rsid w:val="0027036B"/>
    <w:rsid w:val="0027087A"/>
    <w:rsid w:val="002823C2"/>
    <w:rsid w:val="002827CA"/>
    <w:rsid w:val="00285834"/>
    <w:rsid w:val="00287204"/>
    <w:rsid w:val="00290006"/>
    <w:rsid w:val="00291A77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D4E84"/>
    <w:rsid w:val="002F0C05"/>
    <w:rsid w:val="002F0D92"/>
    <w:rsid w:val="003006D7"/>
    <w:rsid w:val="00303C97"/>
    <w:rsid w:val="003067F7"/>
    <w:rsid w:val="00307359"/>
    <w:rsid w:val="003130ED"/>
    <w:rsid w:val="00322BAA"/>
    <w:rsid w:val="003235C6"/>
    <w:rsid w:val="00345EB1"/>
    <w:rsid w:val="00364E56"/>
    <w:rsid w:val="00371707"/>
    <w:rsid w:val="0038319B"/>
    <w:rsid w:val="00393C4A"/>
    <w:rsid w:val="00393E63"/>
    <w:rsid w:val="003B2630"/>
    <w:rsid w:val="003B48F8"/>
    <w:rsid w:val="003B66D4"/>
    <w:rsid w:val="003B697E"/>
    <w:rsid w:val="003C187C"/>
    <w:rsid w:val="003C31BF"/>
    <w:rsid w:val="003C682F"/>
    <w:rsid w:val="003D282B"/>
    <w:rsid w:val="003D4A9A"/>
    <w:rsid w:val="003E0B31"/>
    <w:rsid w:val="003F053C"/>
    <w:rsid w:val="003F27C1"/>
    <w:rsid w:val="003F7892"/>
    <w:rsid w:val="00400A13"/>
    <w:rsid w:val="00403DBB"/>
    <w:rsid w:val="00413775"/>
    <w:rsid w:val="0043442B"/>
    <w:rsid w:val="004401DA"/>
    <w:rsid w:val="00444B54"/>
    <w:rsid w:val="004462B1"/>
    <w:rsid w:val="0046096C"/>
    <w:rsid w:val="00461804"/>
    <w:rsid w:val="00461878"/>
    <w:rsid w:val="004627A1"/>
    <w:rsid w:val="0046555B"/>
    <w:rsid w:val="00466B09"/>
    <w:rsid w:val="00467FA5"/>
    <w:rsid w:val="00472974"/>
    <w:rsid w:val="00475A2A"/>
    <w:rsid w:val="00476BA0"/>
    <w:rsid w:val="00483434"/>
    <w:rsid w:val="00495132"/>
    <w:rsid w:val="0049533A"/>
    <w:rsid w:val="00496696"/>
    <w:rsid w:val="004C39EE"/>
    <w:rsid w:val="004D537A"/>
    <w:rsid w:val="004E0934"/>
    <w:rsid w:val="004E36BE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36C24"/>
    <w:rsid w:val="00554955"/>
    <w:rsid w:val="0055766D"/>
    <w:rsid w:val="005669AD"/>
    <w:rsid w:val="00567847"/>
    <w:rsid w:val="00570A94"/>
    <w:rsid w:val="00583C58"/>
    <w:rsid w:val="0059737D"/>
    <w:rsid w:val="005A1671"/>
    <w:rsid w:val="005B132E"/>
    <w:rsid w:val="005B5150"/>
    <w:rsid w:val="005C485A"/>
    <w:rsid w:val="005C69A5"/>
    <w:rsid w:val="005D5C81"/>
    <w:rsid w:val="005D799D"/>
    <w:rsid w:val="005E2672"/>
    <w:rsid w:val="005E45E4"/>
    <w:rsid w:val="005E6D25"/>
    <w:rsid w:val="005F3BC4"/>
    <w:rsid w:val="005F68C1"/>
    <w:rsid w:val="00605D14"/>
    <w:rsid w:val="00613E5B"/>
    <w:rsid w:val="00617526"/>
    <w:rsid w:val="00620C9D"/>
    <w:rsid w:val="0062266B"/>
    <w:rsid w:val="00625E77"/>
    <w:rsid w:val="00626DD0"/>
    <w:rsid w:val="00627F9D"/>
    <w:rsid w:val="00665C37"/>
    <w:rsid w:val="00671EDA"/>
    <w:rsid w:val="00674C40"/>
    <w:rsid w:val="006818DD"/>
    <w:rsid w:val="00681EBC"/>
    <w:rsid w:val="00682FF8"/>
    <w:rsid w:val="00683993"/>
    <w:rsid w:val="00691E26"/>
    <w:rsid w:val="00693579"/>
    <w:rsid w:val="00693D47"/>
    <w:rsid w:val="0069422D"/>
    <w:rsid w:val="006966A4"/>
    <w:rsid w:val="00696F43"/>
    <w:rsid w:val="00697779"/>
    <w:rsid w:val="006A02BC"/>
    <w:rsid w:val="006A0721"/>
    <w:rsid w:val="006A6B8D"/>
    <w:rsid w:val="006A74B3"/>
    <w:rsid w:val="006B4CC7"/>
    <w:rsid w:val="006C1F33"/>
    <w:rsid w:val="006C3A96"/>
    <w:rsid w:val="006D2FEB"/>
    <w:rsid w:val="006D5ECF"/>
    <w:rsid w:val="006D6ABA"/>
    <w:rsid w:val="006E524F"/>
    <w:rsid w:val="006E7137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0265"/>
    <w:rsid w:val="00735662"/>
    <w:rsid w:val="007367C1"/>
    <w:rsid w:val="007445FF"/>
    <w:rsid w:val="00745F42"/>
    <w:rsid w:val="00751A24"/>
    <w:rsid w:val="00763091"/>
    <w:rsid w:val="00766759"/>
    <w:rsid w:val="00767EEF"/>
    <w:rsid w:val="0077029D"/>
    <w:rsid w:val="00774FC1"/>
    <w:rsid w:val="00775174"/>
    <w:rsid w:val="00781668"/>
    <w:rsid w:val="00785B35"/>
    <w:rsid w:val="00794F09"/>
    <w:rsid w:val="007A385A"/>
    <w:rsid w:val="007A6943"/>
    <w:rsid w:val="007B2BCD"/>
    <w:rsid w:val="007B2D9B"/>
    <w:rsid w:val="007C220C"/>
    <w:rsid w:val="007C50A5"/>
    <w:rsid w:val="007C77FC"/>
    <w:rsid w:val="007D33FC"/>
    <w:rsid w:val="007D4B13"/>
    <w:rsid w:val="007E0AED"/>
    <w:rsid w:val="007E135F"/>
    <w:rsid w:val="007E1A02"/>
    <w:rsid w:val="007F2A3D"/>
    <w:rsid w:val="007F71EE"/>
    <w:rsid w:val="0080173D"/>
    <w:rsid w:val="00802C50"/>
    <w:rsid w:val="00805E25"/>
    <w:rsid w:val="00805FC5"/>
    <w:rsid w:val="008105EE"/>
    <w:rsid w:val="00815413"/>
    <w:rsid w:val="00816E6F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576F0"/>
    <w:rsid w:val="008601BF"/>
    <w:rsid w:val="008645E8"/>
    <w:rsid w:val="008729CC"/>
    <w:rsid w:val="00873D88"/>
    <w:rsid w:val="008755AB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C4B3F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222D"/>
    <w:rsid w:val="00934C0C"/>
    <w:rsid w:val="0093654B"/>
    <w:rsid w:val="00944D9A"/>
    <w:rsid w:val="009454AD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328C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7F97"/>
    <w:rsid w:val="00A009FB"/>
    <w:rsid w:val="00A01659"/>
    <w:rsid w:val="00A0506F"/>
    <w:rsid w:val="00A16122"/>
    <w:rsid w:val="00A208B1"/>
    <w:rsid w:val="00A24038"/>
    <w:rsid w:val="00A275D3"/>
    <w:rsid w:val="00A33689"/>
    <w:rsid w:val="00A419E8"/>
    <w:rsid w:val="00A4256B"/>
    <w:rsid w:val="00A43C57"/>
    <w:rsid w:val="00A47FDD"/>
    <w:rsid w:val="00A654D8"/>
    <w:rsid w:val="00A841FF"/>
    <w:rsid w:val="00A86874"/>
    <w:rsid w:val="00A91842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157"/>
    <w:rsid w:val="00AE669E"/>
    <w:rsid w:val="00AE718C"/>
    <w:rsid w:val="00AE7451"/>
    <w:rsid w:val="00AF0459"/>
    <w:rsid w:val="00AF4257"/>
    <w:rsid w:val="00AF6A9D"/>
    <w:rsid w:val="00AF7F6B"/>
    <w:rsid w:val="00B0065E"/>
    <w:rsid w:val="00B021F6"/>
    <w:rsid w:val="00B0559F"/>
    <w:rsid w:val="00B05ACD"/>
    <w:rsid w:val="00B07221"/>
    <w:rsid w:val="00B2206A"/>
    <w:rsid w:val="00B26FD8"/>
    <w:rsid w:val="00B431A0"/>
    <w:rsid w:val="00B43D21"/>
    <w:rsid w:val="00B55372"/>
    <w:rsid w:val="00B60926"/>
    <w:rsid w:val="00B628C3"/>
    <w:rsid w:val="00B645D8"/>
    <w:rsid w:val="00B646CB"/>
    <w:rsid w:val="00B67A97"/>
    <w:rsid w:val="00B72EC7"/>
    <w:rsid w:val="00B73598"/>
    <w:rsid w:val="00B73B8E"/>
    <w:rsid w:val="00B8258E"/>
    <w:rsid w:val="00B845B4"/>
    <w:rsid w:val="00B8581A"/>
    <w:rsid w:val="00B965CE"/>
    <w:rsid w:val="00BA41D7"/>
    <w:rsid w:val="00BB05D3"/>
    <w:rsid w:val="00BD259D"/>
    <w:rsid w:val="00BD31AF"/>
    <w:rsid w:val="00BD4C4D"/>
    <w:rsid w:val="00BD727F"/>
    <w:rsid w:val="00BE2876"/>
    <w:rsid w:val="00BE5E2B"/>
    <w:rsid w:val="00BE65E2"/>
    <w:rsid w:val="00BF4A11"/>
    <w:rsid w:val="00BF4B58"/>
    <w:rsid w:val="00C07215"/>
    <w:rsid w:val="00C25588"/>
    <w:rsid w:val="00C263F8"/>
    <w:rsid w:val="00C279C7"/>
    <w:rsid w:val="00C27E17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00C6"/>
    <w:rsid w:val="00C70536"/>
    <w:rsid w:val="00C72558"/>
    <w:rsid w:val="00C812DE"/>
    <w:rsid w:val="00C93544"/>
    <w:rsid w:val="00CA061B"/>
    <w:rsid w:val="00CB1B1D"/>
    <w:rsid w:val="00CB1F1F"/>
    <w:rsid w:val="00CB706A"/>
    <w:rsid w:val="00CC037D"/>
    <w:rsid w:val="00CC69F2"/>
    <w:rsid w:val="00CD044C"/>
    <w:rsid w:val="00CD2C43"/>
    <w:rsid w:val="00CD53E2"/>
    <w:rsid w:val="00CF0AEE"/>
    <w:rsid w:val="00CF1B97"/>
    <w:rsid w:val="00CF1B9E"/>
    <w:rsid w:val="00CF6DE0"/>
    <w:rsid w:val="00D01F36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72D83"/>
    <w:rsid w:val="00D90384"/>
    <w:rsid w:val="00D96A3C"/>
    <w:rsid w:val="00DA37C9"/>
    <w:rsid w:val="00DA7210"/>
    <w:rsid w:val="00DB0028"/>
    <w:rsid w:val="00DC10C2"/>
    <w:rsid w:val="00DD4F5E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058A"/>
    <w:rsid w:val="00E7227B"/>
    <w:rsid w:val="00E72A9B"/>
    <w:rsid w:val="00E739FD"/>
    <w:rsid w:val="00E87C41"/>
    <w:rsid w:val="00E9519F"/>
    <w:rsid w:val="00EA32B1"/>
    <w:rsid w:val="00EA3FDD"/>
    <w:rsid w:val="00EA5545"/>
    <w:rsid w:val="00EB4CE9"/>
    <w:rsid w:val="00EB6C83"/>
    <w:rsid w:val="00EC34D8"/>
    <w:rsid w:val="00EC409F"/>
    <w:rsid w:val="00EC461C"/>
    <w:rsid w:val="00EC637A"/>
    <w:rsid w:val="00EC7DC6"/>
    <w:rsid w:val="00ED23F2"/>
    <w:rsid w:val="00ED281D"/>
    <w:rsid w:val="00ED6920"/>
    <w:rsid w:val="00ED6C8F"/>
    <w:rsid w:val="00ED7D6A"/>
    <w:rsid w:val="00EE1151"/>
    <w:rsid w:val="00EE59CA"/>
    <w:rsid w:val="00EE5A87"/>
    <w:rsid w:val="00EE6EE2"/>
    <w:rsid w:val="00F01965"/>
    <w:rsid w:val="00F03FE6"/>
    <w:rsid w:val="00F04130"/>
    <w:rsid w:val="00F0614E"/>
    <w:rsid w:val="00F21FE8"/>
    <w:rsid w:val="00F30822"/>
    <w:rsid w:val="00F31499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4111"/>
    <w:rsid w:val="00F65EDF"/>
    <w:rsid w:val="00F65FD1"/>
    <w:rsid w:val="00F664CB"/>
    <w:rsid w:val="00F66A3D"/>
    <w:rsid w:val="00F671F2"/>
    <w:rsid w:val="00F842C7"/>
    <w:rsid w:val="00F948CA"/>
    <w:rsid w:val="00FA752F"/>
    <w:rsid w:val="00FC78E8"/>
    <w:rsid w:val="00FD342B"/>
    <w:rsid w:val="00FD3FC3"/>
    <w:rsid w:val="00FD4F66"/>
    <w:rsid w:val="00FD5382"/>
    <w:rsid w:val="00FE25AB"/>
    <w:rsid w:val="00FE2D83"/>
    <w:rsid w:val="00FE5D71"/>
    <w:rsid w:val="00FF0A57"/>
    <w:rsid w:val="00FF2086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paragraph" w:styleId="2">
    <w:name w:val="heading 2"/>
    <w:basedOn w:val="a"/>
    <w:link w:val="20"/>
    <w:uiPriority w:val="9"/>
    <w:qFormat/>
    <w:rsid w:val="000B6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link w:val="aa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b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Без интервала Знак"/>
    <w:link w:val="a9"/>
    <w:uiPriority w:val="1"/>
    <w:rsid w:val="003235C6"/>
  </w:style>
  <w:style w:type="paragraph" w:customStyle="1" w:styleId="Standard">
    <w:name w:val="Standard"/>
    <w:rsid w:val="003D4A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vrez">
    <w:name w:val="vrez"/>
    <w:basedOn w:val="a"/>
    <w:rsid w:val="00DD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0">
    <w:name w:val="WW8Num6z0"/>
    <w:rsid w:val="00FD5382"/>
    <w:rPr>
      <w:rFonts w:ascii="Symbol" w:hAnsi="Symbol" w:cs="Symbol"/>
    </w:rPr>
  </w:style>
  <w:style w:type="paragraph" w:customStyle="1" w:styleId="small">
    <w:name w:val="small"/>
    <w:basedOn w:val="a"/>
    <w:rsid w:val="009454AD"/>
    <w:pPr>
      <w:spacing w:before="100" w:beforeAutospacing="1" w:after="100" w:afterAutospacing="1" w:line="240" w:lineRule="auto"/>
      <w:ind w:left="150" w:right="300"/>
    </w:pPr>
    <w:rPr>
      <w:rFonts w:ascii="Arial" w:eastAsia="Arial Unicode MS" w:hAnsi="Arial" w:cs="Arial"/>
      <w:color w:val="000000"/>
      <w:sz w:val="15"/>
      <w:szCs w:val="15"/>
      <w:lang w:val="en-US"/>
    </w:rPr>
  </w:style>
  <w:style w:type="paragraph" w:styleId="ae">
    <w:basedOn w:val="a"/>
    <w:next w:val="a6"/>
    <w:rsid w:val="005E2672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1"/>
      <w:szCs w:val="1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8BE4-1F84-4D41-9159-2BB32B2B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95</cp:revision>
  <cp:lastPrinted>2024-04-12T07:11:00Z</cp:lastPrinted>
  <dcterms:created xsi:type="dcterms:W3CDTF">2023-02-08T06:29:00Z</dcterms:created>
  <dcterms:modified xsi:type="dcterms:W3CDTF">2024-05-03T09:16:00Z</dcterms:modified>
</cp:coreProperties>
</file>