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BAAA1F4" w:rsidR="00072C49" w:rsidRPr="00D72D83" w:rsidRDefault="00D72D83"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Главный врач</w:t>
      </w:r>
    </w:p>
    <w:p w14:paraId="054500B8" w14:textId="1133B57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D72D83">
        <w:rPr>
          <w:rFonts w:ascii="Times New Roman" w:hAnsi="Times New Roman" w:cs="Times New Roman"/>
          <w:b/>
          <w:sz w:val="20"/>
          <w:szCs w:val="20"/>
          <w:lang w:val="kk-KZ"/>
        </w:rPr>
        <w:t>Иманбаев К.С</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120F28B1"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56AE6" w:rsidRPr="00845864">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6018" w:type="dxa"/>
        <w:tblInd w:w="-601" w:type="dxa"/>
        <w:tblLayout w:type="fixed"/>
        <w:tblLook w:val="04A0" w:firstRow="1" w:lastRow="0" w:firstColumn="1" w:lastColumn="0" w:noHBand="0" w:noVBand="1"/>
      </w:tblPr>
      <w:tblGrid>
        <w:gridCol w:w="567"/>
        <w:gridCol w:w="2694"/>
        <w:gridCol w:w="1163"/>
        <w:gridCol w:w="708"/>
        <w:gridCol w:w="5245"/>
        <w:gridCol w:w="1418"/>
        <w:gridCol w:w="1417"/>
        <w:gridCol w:w="1105"/>
        <w:gridCol w:w="1701"/>
      </w:tblGrid>
      <w:tr w:rsidR="001C7FB9" w:rsidRPr="00EA5545" w14:paraId="12B41B8D" w14:textId="77777777" w:rsidTr="00CB1F1F">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2694"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EA5545" w:rsidRDefault="00AE6157"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Наименование товара</w:t>
            </w:r>
          </w:p>
        </w:tc>
        <w:tc>
          <w:tcPr>
            <w:tcW w:w="1163"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Ед.изм.</w:t>
            </w:r>
          </w:p>
        </w:tc>
        <w:tc>
          <w:tcPr>
            <w:tcW w:w="708"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Кол-во</w:t>
            </w:r>
          </w:p>
        </w:tc>
        <w:tc>
          <w:tcPr>
            <w:tcW w:w="5245" w:type="dxa"/>
            <w:tcBorders>
              <w:top w:val="single" w:sz="4" w:space="0" w:color="auto"/>
              <w:left w:val="nil"/>
              <w:bottom w:val="single" w:sz="4" w:space="0" w:color="auto"/>
              <w:right w:val="single" w:sz="4" w:space="0" w:color="auto"/>
            </w:tcBorders>
          </w:tcPr>
          <w:p w14:paraId="1C0AC01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Технические характеристика</w:t>
            </w:r>
          </w:p>
          <w:p w14:paraId="6378794A" w14:textId="77777777" w:rsidR="001C7FB9" w:rsidRPr="00EA5545" w:rsidRDefault="001C7FB9" w:rsidP="00EA5545">
            <w:pPr>
              <w:pStyle w:val="a9"/>
              <w:jc w:val="center"/>
              <w:rPr>
                <w:rFonts w:ascii="Times New Roman" w:hAnsi="Times New Roman"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Цена за единицу, тенге</w:t>
            </w:r>
          </w:p>
        </w:tc>
        <w:tc>
          <w:tcPr>
            <w:tcW w:w="1417"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EA5545" w:rsidRDefault="001C7FB9" w:rsidP="00EA5545">
            <w:pPr>
              <w:pStyle w:val="a9"/>
              <w:jc w:val="center"/>
              <w:rPr>
                <w:rFonts w:ascii="Times New Roman" w:hAnsi="Times New Roman" w:cs="Times New Roman"/>
                <w:color w:val="000000"/>
                <w:sz w:val="18"/>
                <w:szCs w:val="18"/>
                <w:lang w:eastAsia="ru-RU"/>
              </w:rPr>
            </w:pPr>
            <w:r w:rsidRPr="00EA5545">
              <w:rPr>
                <w:rFonts w:ascii="Times New Roman" w:hAnsi="Times New Roman" w:cs="Times New Roman"/>
                <w:color w:val="000000"/>
                <w:sz w:val="18"/>
                <w:szCs w:val="18"/>
                <w:lang w:eastAsia="ru-RU"/>
              </w:rPr>
              <w:t>Сумма выделенная на закуп, тенге</w:t>
            </w:r>
          </w:p>
        </w:tc>
        <w:tc>
          <w:tcPr>
            <w:tcW w:w="1105"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Срок поставки</w:t>
            </w:r>
          </w:p>
          <w:p w14:paraId="24474AC7" w14:textId="77777777" w:rsidR="001C7FB9" w:rsidRPr="00EA5545" w:rsidRDefault="001C7FB9" w:rsidP="00EA5545">
            <w:pPr>
              <w:pStyle w:val="a9"/>
              <w:jc w:val="center"/>
              <w:rPr>
                <w:rFonts w:ascii="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tcPr>
          <w:p w14:paraId="5E0C7F12"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Место</w:t>
            </w:r>
          </w:p>
          <w:p w14:paraId="2073BA05"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поставки</w:t>
            </w:r>
          </w:p>
        </w:tc>
      </w:tr>
      <w:tr w:rsidR="00787141" w:rsidRPr="00A34AF3" w14:paraId="7D99EC35" w14:textId="77777777" w:rsidTr="000D0CD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36214" w14:textId="7E9DC42F" w:rsidR="00787141" w:rsidRPr="00EA5545" w:rsidRDefault="00787141" w:rsidP="00787141">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1</w:t>
            </w:r>
          </w:p>
        </w:tc>
        <w:tc>
          <w:tcPr>
            <w:tcW w:w="2694" w:type="dxa"/>
            <w:tcBorders>
              <w:top w:val="nil"/>
              <w:left w:val="nil"/>
              <w:bottom w:val="single" w:sz="4" w:space="0" w:color="auto"/>
              <w:right w:val="single" w:sz="4" w:space="0" w:color="auto"/>
            </w:tcBorders>
            <w:shd w:val="clear" w:color="auto" w:fill="auto"/>
            <w:vAlign w:val="center"/>
          </w:tcPr>
          <w:p w14:paraId="0E33F1B7" w14:textId="77777777"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 xml:space="preserve">Реагент Протромбиновое время Prothrombin Time Reagent (PT) 10 x 4 </w:t>
            </w:r>
          </w:p>
          <w:p w14:paraId="79CCA90F" w14:textId="77777777"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Для коагулометра Mindray C3100</w:t>
            </w:r>
          </w:p>
          <w:p w14:paraId="08464374" w14:textId="3B7E8B67"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rPr>
              <w:t>Закрытая система</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0A9676BD" w14:textId="5BE5AB36"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955E09B" w14:textId="2F8AF40D"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35</w:t>
            </w:r>
          </w:p>
        </w:tc>
        <w:tc>
          <w:tcPr>
            <w:tcW w:w="5245" w:type="dxa"/>
            <w:tcBorders>
              <w:top w:val="nil"/>
              <w:left w:val="nil"/>
              <w:bottom w:val="single" w:sz="4" w:space="0" w:color="auto"/>
              <w:right w:val="single" w:sz="4" w:space="0" w:color="auto"/>
            </w:tcBorders>
            <w:shd w:val="clear" w:color="000000" w:fill="FFFFFF"/>
            <w:vAlign w:val="center"/>
          </w:tcPr>
          <w:p w14:paraId="6C194544" w14:textId="0FA4BB0D" w:rsidR="00787141" w:rsidRPr="00787141" w:rsidRDefault="00787141" w:rsidP="00787141">
            <w:pPr>
              <w:pStyle w:val="a9"/>
              <w:rPr>
                <w:rFonts w:ascii="Times New Roman" w:hAnsi="Times New Roman" w:cs="Times New Roman"/>
                <w:bCs/>
                <w:sz w:val="18"/>
                <w:szCs w:val="18"/>
              </w:rPr>
            </w:pPr>
            <w:r w:rsidRPr="00787141">
              <w:rPr>
                <w:rFonts w:ascii="Times New Roman" w:hAnsi="Times New Roman" w:cs="Times New Roman"/>
                <w:sz w:val="18"/>
                <w:szCs w:val="18"/>
              </w:rPr>
              <w:t xml:space="preserve">Набор реагентов для определения Протромбинового времени. Состав набора: Реагент для определения Протромбинового времени – 10 флаконов с готовым раствором по 4 мл; Объем рабочего раствора не менее 40мл. Реагент должен иметь смарт карту для считывания его анализатором. </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08320CA" w14:textId="6D3B689C"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79 875</w:t>
            </w:r>
          </w:p>
        </w:tc>
        <w:tc>
          <w:tcPr>
            <w:tcW w:w="1417" w:type="dxa"/>
            <w:tcBorders>
              <w:top w:val="nil"/>
              <w:left w:val="single" w:sz="4" w:space="0" w:color="auto"/>
              <w:bottom w:val="single" w:sz="4" w:space="0" w:color="auto"/>
              <w:right w:val="single" w:sz="4" w:space="0" w:color="auto"/>
            </w:tcBorders>
            <w:shd w:val="clear" w:color="auto" w:fill="auto"/>
            <w:vAlign w:val="center"/>
          </w:tcPr>
          <w:p w14:paraId="618DAC30" w14:textId="1AD3C9E9"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2 795 625</w:t>
            </w:r>
          </w:p>
        </w:tc>
        <w:tc>
          <w:tcPr>
            <w:tcW w:w="1105" w:type="dxa"/>
            <w:tcBorders>
              <w:top w:val="nil"/>
              <w:left w:val="nil"/>
              <w:bottom w:val="single" w:sz="4" w:space="0" w:color="auto"/>
              <w:right w:val="single" w:sz="4" w:space="0" w:color="auto"/>
            </w:tcBorders>
            <w:shd w:val="clear" w:color="auto" w:fill="auto"/>
            <w:vAlign w:val="center"/>
          </w:tcPr>
          <w:p w14:paraId="1313A03B" w14:textId="64C56886"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F6B566" w14:textId="6B66B27A" w:rsidR="00787141" w:rsidRPr="00787141" w:rsidRDefault="00787141" w:rsidP="00787141">
            <w:pPr>
              <w:pStyle w:val="a9"/>
              <w:rPr>
                <w:rFonts w:ascii="Times New Roman" w:hAnsi="Times New Roman" w:cs="Times New Roman"/>
                <w:b/>
                <w:bCs/>
                <w:sz w:val="18"/>
                <w:szCs w:val="18"/>
              </w:rPr>
            </w:pPr>
            <w:r w:rsidRPr="00787141">
              <w:rPr>
                <w:rStyle w:val="a7"/>
                <w:rFonts w:ascii="Times New Roman" w:hAnsi="Times New Roman" w:cs="Times New Roman"/>
                <w:b w:val="0"/>
                <w:bCs w:val="0"/>
                <w:sz w:val="18"/>
                <w:szCs w:val="18"/>
              </w:rPr>
              <w:t xml:space="preserve">г Актобе, ул. </w:t>
            </w:r>
            <w:r w:rsidRPr="00787141">
              <w:rPr>
                <w:rStyle w:val="a7"/>
                <w:rFonts w:ascii="Times New Roman" w:hAnsi="Times New Roman" w:cs="Times New Roman"/>
                <w:b w:val="0"/>
                <w:bCs w:val="0"/>
                <w:sz w:val="18"/>
                <w:szCs w:val="18"/>
                <w:lang w:val="kk-KZ"/>
              </w:rPr>
              <w:t>Кургулова 19Б</w:t>
            </w:r>
          </w:p>
        </w:tc>
      </w:tr>
      <w:tr w:rsidR="00787141" w:rsidRPr="00A34AF3" w14:paraId="2D703EBD" w14:textId="77777777" w:rsidTr="000D0CD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6F287" w14:textId="4623AA8F" w:rsidR="00787141" w:rsidRPr="00EA5545" w:rsidRDefault="00787141" w:rsidP="00787141">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2</w:t>
            </w:r>
          </w:p>
        </w:tc>
        <w:tc>
          <w:tcPr>
            <w:tcW w:w="2694" w:type="dxa"/>
            <w:tcBorders>
              <w:top w:val="nil"/>
              <w:left w:val="nil"/>
              <w:bottom w:val="single" w:sz="4" w:space="0" w:color="auto"/>
              <w:right w:val="single" w:sz="4" w:space="0" w:color="auto"/>
            </w:tcBorders>
            <w:shd w:val="clear" w:color="auto" w:fill="auto"/>
            <w:vAlign w:val="center"/>
          </w:tcPr>
          <w:p w14:paraId="7CC07994" w14:textId="77777777" w:rsidR="00787141" w:rsidRPr="00787141" w:rsidRDefault="00787141" w:rsidP="00787141">
            <w:pPr>
              <w:pStyle w:val="a9"/>
              <w:rPr>
                <w:rFonts w:ascii="Times New Roman" w:hAnsi="Times New Roman" w:cs="Times New Roman"/>
                <w:sz w:val="18"/>
                <w:szCs w:val="18"/>
                <w:lang w:val="en-US"/>
              </w:rPr>
            </w:pPr>
            <w:r w:rsidRPr="00787141">
              <w:rPr>
                <w:rFonts w:ascii="Times New Roman" w:hAnsi="Times New Roman" w:cs="Times New Roman"/>
                <w:sz w:val="18"/>
                <w:szCs w:val="18"/>
              </w:rPr>
              <w:t>Реагент</w:t>
            </w:r>
            <w:r w:rsidRPr="00787141">
              <w:rPr>
                <w:rFonts w:ascii="Times New Roman" w:hAnsi="Times New Roman" w:cs="Times New Roman"/>
                <w:sz w:val="18"/>
                <w:szCs w:val="18"/>
                <w:lang w:val="en-US"/>
              </w:rPr>
              <w:t xml:space="preserve"> </w:t>
            </w:r>
            <w:r w:rsidRPr="00787141">
              <w:rPr>
                <w:rFonts w:ascii="Times New Roman" w:hAnsi="Times New Roman" w:cs="Times New Roman"/>
                <w:sz w:val="18"/>
                <w:szCs w:val="18"/>
              </w:rPr>
              <w:t>АПТВ</w:t>
            </w:r>
            <w:r w:rsidRPr="00787141">
              <w:rPr>
                <w:rFonts w:ascii="Times New Roman" w:hAnsi="Times New Roman" w:cs="Times New Roman"/>
                <w:sz w:val="18"/>
                <w:szCs w:val="18"/>
                <w:lang w:val="en-US"/>
              </w:rPr>
              <w:t xml:space="preserve">, APTT Reagent (Ellagic Acid) 10 x 2 </w:t>
            </w:r>
            <w:r w:rsidRPr="00787141">
              <w:rPr>
                <w:rFonts w:ascii="Times New Roman" w:hAnsi="Times New Roman" w:cs="Times New Roman"/>
                <w:sz w:val="18"/>
                <w:szCs w:val="18"/>
              </w:rPr>
              <w:t>мл</w:t>
            </w:r>
            <w:r w:rsidRPr="00787141">
              <w:rPr>
                <w:rFonts w:ascii="Times New Roman" w:hAnsi="Times New Roman" w:cs="Times New Roman"/>
                <w:sz w:val="18"/>
                <w:szCs w:val="18"/>
                <w:lang w:val="en-US"/>
              </w:rPr>
              <w:t xml:space="preserve"> </w:t>
            </w:r>
          </w:p>
          <w:p w14:paraId="7F052A4F"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 xml:space="preserve">Для коагулометра </w:t>
            </w:r>
            <w:r w:rsidRPr="00787141">
              <w:rPr>
                <w:rFonts w:ascii="Times New Roman" w:hAnsi="Times New Roman" w:cs="Times New Roman"/>
                <w:sz w:val="18"/>
                <w:szCs w:val="18"/>
                <w:lang w:val="en-US"/>
              </w:rPr>
              <w:t>Mindray</w:t>
            </w:r>
            <w:r w:rsidRPr="00787141">
              <w:rPr>
                <w:rFonts w:ascii="Times New Roman" w:hAnsi="Times New Roman" w:cs="Times New Roman"/>
                <w:sz w:val="18"/>
                <w:szCs w:val="18"/>
              </w:rPr>
              <w:t xml:space="preserve"> </w:t>
            </w:r>
            <w:r w:rsidRPr="00787141">
              <w:rPr>
                <w:rFonts w:ascii="Times New Roman" w:hAnsi="Times New Roman" w:cs="Times New Roman"/>
                <w:sz w:val="18"/>
                <w:szCs w:val="18"/>
                <w:lang w:val="en-US"/>
              </w:rPr>
              <w:t>C</w:t>
            </w:r>
            <w:r w:rsidRPr="00787141">
              <w:rPr>
                <w:rFonts w:ascii="Times New Roman" w:hAnsi="Times New Roman" w:cs="Times New Roman"/>
                <w:sz w:val="18"/>
                <w:szCs w:val="18"/>
              </w:rPr>
              <w:t>3100</w:t>
            </w:r>
          </w:p>
          <w:p w14:paraId="043514B6"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Закрытая система</w:t>
            </w:r>
          </w:p>
          <w:p w14:paraId="03682EE9"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 xml:space="preserve"> </w:t>
            </w:r>
          </w:p>
          <w:p w14:paraId="58E2E34F" w14:textId="00B6B814" w:rsidR="00787141" w:rsidRPr="00787141" w:rsidRDefault="00787141" w:rsidP="00787141">
            <w:pPr>
              <w:pStyle w:val="a9"/>
              <w:rPr>
                <w:rFonts w:ascii="Times New Roman" w:hAnsi="Times New Roman" w:cs="Times New Roman"/>
                <w:sz w:val="18"/>
                <w:szCs w:val="18"/>
                <w:lang w:val="kk-KZ"/>
              </w:rPr>
            </w:pPr>
          </w:p>
        </w:tc>
        <w:tc>
          <w:tcPr>
            <w:tcW w:w="1163" w:type="dxa"/>
            <w:tcBorders>
              <w:top w:val="nil"/>
              <w:left w:val="single" w:sz="4" w:space="0" w:color="auto"/>
              <w:bottom w:val="single" w:sz="4" w:space="0" w:color="auto"/>
              <w:right w:val="single" w:sz="4" w:space="0" w:color="auto"/>
            </w:tcBorders>
            <w:shd w:val="clear" w:color="000000" w:fill="FFFFFF"/>
          </w:tcPr>
          <w:p w14:paraId="1337255E" w14:textId="1805DEA6"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5A14E8E" w14:textId="178F5B6B"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30</w:t>
            </w:r>
          </w:p>
        </w:tc>
        <w:tc>
          <w:tcPr>
            <w:tcW w:w="5245" w:type="dxa"/>
            <w:tcBorders>
              <w:top w:val="nil"/>
              <w:left w:val="nil"/>
              <w:bottom w:val="single" w:sz="4" w:space="0" w:color="auto"/>
              <w:right w:val="single" w:sz="4" w:space="0" w:color="auto"/>
            </w:tcBorders>
            <w:shd w:val="clear" w:color="000000" w:fill="FFFFFF"/>
            <w:vAlign w:val="center"/>
          </w:tcPr>
          <w:p w14:paraId="584F7B65" w14:textId="09B25D35" w:rsidR="00787141" w:rsidRPr="00787141" w:rsidRDefault="00787141" w:rsidP="00787141">
            <w:pPr>
              <w:pStyle w:val="a9"/>
              <w:rPr>
                <w:rFonts w:ascii="Times New Roman" w:hAnsi="Times New Roman" w:cs="Times New Roman"/>
                <w:bCs/>
                <w:sz w:val="18"/>
                <w:szCs w:val="18"/>
              </w:rPr>
            </w:pPr>
            <w:r w:rsidRPr="00787141">
              <w:rPr>
                <w:rFonts w:ascii="Times New Roman" w:hAnsi="Times New Roman" w:cs="Times New Roman"/>
                <w:sz w:val="18"/>
                <w:szCs w:val="18"/>
              </w:rPr>
              <w:t>Набор реагентов для определения АРТТ. Состав набора: Реагент АРТТ – 10 фл. по 2 мл. раствора; Реагент должен иметь смарт карту для считывания его анализатором.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C3DBB69" w14:textId="1496509C"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57 155</w:t>
            </w:r>
          </w:p>
        </w:tc>
        <w:tc>
          <w:tcPr>
            <w:tcW w:w="1417" w:type="dxa"/>
            <w:tcBorders>
              <w:top w:val="nil"/>
              <w:left w:val="single" w:sz="4" w:space="0" w:color="auto"/>
              <w:bottom w:val="single" w:sz="4" w:space="0" w:color="auto"/>
              <w:right w:val="single" w:sz="4" w:space="0" w:color="auto"/>
            </w:tcBorders>
            <w:shd w:val="clear" w:color="auto" w:fill="auto"/>
            <w:vAlign w:val="center"/>
          </w:tcPr>
          <w:p w14:paraId="674BB6A9" w14:textId="6EB3971D"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1 714 650</w:t>
            </w:r>
          </w:p>
        </w:tc>
        <w:tc>
          <w:tcPr>
            <w:tcW w:w="1105" w:type="dxa"/>
            <w:tcBorders>
              <w:top w:val="nil"/>
              <w:left w:val="nil"/>
              <w:bottom w:val="single" w:sz="4" w:space="0" w:color="auto"/>
              <w:right w:val="single" w:sz="4" w:space="0" w:color="auto"/>
            </w:tcBorders>
            <w:shd w:val="clear" w:color="auto" w:fill="auto"/>
          </w:tcPr>
          <w:p w14:paraId="5EAB53A0" w14:textId="7B7D98F0"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3FFFB" w14:textId="26DCC902" w:rsidR="00787141" w:rsidRPr="00787141" w:rsidRDefault="00787141" w:rsidP="00787141">
            <w:pPr>
              <w:pStyle w:val="a9"/>
              <w:rPr>
                <w:rStyle w:val="a7"/>
                <w:rFonts w:ascii="Times New Roman" w:hAnsi="Times New Roman" w:cs="Times New Roman"/>
                <w:b w:val="0"/>
                <w:bCs w:val="0"/>
                <w:sz w:val="18"/>
                <w:szCs w:val="18"/>
              </w:rPr>
            </w:pPr>
            <w:r w:rsidRPr="00787141">
              <w:rPr>
                <w:rStyle w:val="a7"/>
                <w:rFonts w:ascii="Times New Roman" w:hAnsi="Times New Roman" w:cs="Times New Roman"/>
                <w:b w:val="0"/>
                <w:bCs w:val="0"/>
                <w:sz w:val="18"/>
                <w:szCs w:val="18"/>
              </w:rPr>
              <w:t xml:space="preserve">г Актобе, ул. </w:t>
            </w:r>
            <w:r w:rsidRPr="00787141">
              <w:rPr>
                <w:rStyle w:val="a7"/>
                <w:rFonts w:ascii="Times New Roman" w:hAnsi="Times New Roman" w:cs="Times New Roman"/>
                <w:b w:val="0"/>
                <w:bCs w:val="0"/>
                <w:sz w:val="18"/>
                <w:szCs w:val="18"/>
                <w:lang w:val="kk-KZ"/>
              </w:rPr>
              <w:t>Кургулова 19Б</w:t>
            </w:r>
          </w:p>
        </w:tc>
      </w:tr>
      <w:tr w:rsidR="00787141" w:rsidRPr="00A34AF3" w14:paraId="37D839BB" w14:textId="77777777" w:rsidTr="000D0CD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2A20B" w14:textId="6152F7E1" w:rsidR="00787141" w:rsidRPr="00EA5545" w:rsidRDefault="00787141" w:rsidP="00787141">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3</w:t>
            </w:r>
          </w:p>
        </w:tc>
        <w:tc>
          <w:tcPr>
            <w:tcW w:w="2694" w:type="dxa"/>
            <w:tcBorders>
              <w:top w:val="nil"/>
              <w:left w:val="nil"/>
              <w:bottom w:val="single" w:sz="4" w:space="0" w:color="auto"/>
              <w:right w:val="single" w:sz="4" w:space="0" w:color="auto"/>
            </w:tcBorders>
            <w:shd w:val="clear" w:color="auto" w:fill="auto"/>
            <w:vAlign w:val="center"/>
          </w:tcPr>
          <w:p w14:paraId="76A50EA5" w14:textId="77777777"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Реагент раствор Кальция Хлорид, Calcium Chloride Solution 10 x 4 мл</w:t>
            </w:r>
          </w:p>
          <w:p w14:paraId="352FC7D4"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lastRenderedPageBreak/>
              <w:t xml:space="preserve">Для коагулометра </w:t>
            </w:r>
            <w:r w:rsidRPr="00787141">
              <w:rPr>
                <w:rFonts w:ascii="Times New Roman" w:hAnsi="Times New Roman" w:cs="Times New Roman"/>
                <w:sz w:val="18"/>
                <w:szCs w:val="18"/>
                <w:lang w:val="en-US"/>
              </w:rPr>
              <w:t>Mindray</w:t>
            </w:r>
            <w:r w:rsidRPr="00787141">
              <w:rPr>
                <w:rFonts w:ascii="Times New Roman" w:hAnsi="Times New Roman" w:cs="Times New Roman"/>
                <w:sz w:val="18"/>
                <w:szCs w:val="18"/>
              </w:rPr>
              <w:t xml:space="preserve"> </w:t>
            </w:r>
            <w:r w:rsidRPr="00787141">
              <w:rPr>
                <w:rFonts w:ascii="Times New Roman" w:hAnsi="Times New Roman" w:cs="Times New Roman"/>
                <w:sz w:val="18"/>
                <w:szCs w:val="18"/>
                <w:lang w:val="en-US"/>
              </w:rPr>
              <w:t>C</w:t>
            </w:r>
            <w:r w:rsidRPr="00787141">
              <w:rPr>
                <w:rFonts w:ascii="Times New Roman" w:hAnsi="Times New Roman" w:cs="Times New Roman"/>
                <w:sz w:val="18"/>
                <w:szCs w:val="18"/>
              </w:rPr>
              <w:t>3100</w:t>
            </w:r>
          </w:p>
          <w:p w14:paraId="0511DB79"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Закрытая система</w:t>
            </w:r>
          </w:p>
          <w:p w14:paraId="3EDF3A11" w14:textId="4EDC5B3D" w:rsidR="00787141" w:rsidRPr="00787141" w:rsidRDefault="00787141" w:rsidP="00787141">
            <w:pPr>
              <w:pStyle w:val="a9"/>
              <w:rPr>
                <w:rFonts w:ascii="Times New Roman" w:hAnsi="Times New Roman" w:cs="Times New Roman"/>
                <w:sz w:val="18"/>
                <w:szCs w:val="18"/>
                <w:lang w:val="kk-KZ"/>
              </w:rPr>
            </w:pPr>
          </w:p>
        </w:tc>
        <w:tc>
          <w:tcPr>
            <w:tcW w:w="1163" w:type="dxa"/>
            <w:tcBorders>
              <w:top w:val="nil"/>
              <w:left w:val="single" w:sz="4" w:space="0" w:color="auto"/>
              <w:bottom w:val="single" w:sz="4" w:space="0" w:color="auto"/>
              <w:right w:val="single" w:sz="4" w:space="0" w:color="auto"/>
            </w:tcBorders>
            <w:shd w:val="clear" w:color="000000" w:fill="FFFFFF"/>
          </w:tcPr>
          <w:p w14:paraId="14C36F40" w14:textId="5DFF4C85"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lastRenderedPageBreak/>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88FB242" w14:textId="760FD165"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30</w:t>
            </w:r>
          </w:p>
        </w:tc>
        <w:tc>
          <w:tcPr>
            <w:tcW w:w="5245" w:type="dxa"/>
            <w:tcBorders>
              <w:top w:val="nil"/>
              <w:left w:val="nil"/>
              <w:bottom w:val="single" w:sz="4" w:space="0" w:color="auto"/>
              <w:right w:val="single" w:sz="4" w:space="0" w:color="auto"/>
            </w:tcBorders>
            <w:shd w:val="clear" w:color="000000" w:fill="FFFFFF"/>
            <w:vAlign w:val="center"/>
          </w:tcPr>
          <w:p w14:paraId="2BB656CF" w14:textId="32FBF65A" w:rsidR="00787141" w:rsidRPr="00787141" w:rsidRDefault="00787141" w:rsidP="00787141">
            <w:pPr>
              <w:pStyle w:val="a9"/>
              <w:rPr>
                <w:rFonts w:ascii="Times New Roman" w:hAnsi="Times New Roman" w:cs="Times New Roman"/>
                <w:bCs/>
                <w:sz w:val="18"/>
                <w:szCs w:val="18"/>
              </w:rPr>
            </w:pPr>
            <w:r w:rsidRPr="00787141">
              <w:rPr>
                <w:rFonts w:ascii="Times New Roman" w:hAnsi="Times New Roman" w:cs="Times New Roman"/>
                <w:sz w:val="18"/>
                <w:szCs w:val="18"/>
              </w:rPr>
              <w:t>Хлорид</w:t>
            </w:r>
            <w:r w:rsidRPr="00787141">
              <w:rPr>
                <w:rFonts w:ascii="Times New Roman" w:hAnsi="Times New Roman" w:cs="Times New Roman"/>
                <w:sz w:val="18"/>
                <w:szCs w:val="18"/>
                <w:lang w:val="en-US"/>
              </w:rPr>
              <w:t xml:space="preserve"> </w:t>
            </w:r>
            <w:r w:rsidRPr="00787141">
              <w:rPr>
                <w:rFonts w:ascii="Times New Roman" w:hAnsi="Times New Roman" w:cs="Times New Roman"/>
                <w:sz w:val="18"/>
                <w:szCs w:val="18"/>
              </w:rPr>
              <w:t>кальция</w:t>
            </w:r>
            <w:r w:rsidRPr="00787141">
              <w:rPr>
                <w:rFonts w:ascii="Times New Roman" w:hAnsi="Times New Roman" w:cs="Times New Roman"/>
                <w:sz w:val="18"/>
                <w:szCs w:val="18"/>
                <w:lang w:val="en-US"/>
              </w:rPr>
              <w:t xml:space="preserve">, Long Island, </w:t>
            </w:r>
            <w:r w:rsidRPr="00787141">
              <w:rPr>
                <w:rFonts w:ascii="Times New Roman" w:hAnsi="Times New Roman" w:cs="Times New Roman"/>
                <w:sz w:val="18"/>
                <w:szCs w:val="18"/>
              </w:rPr>
              <w:t>арт</w:t>
            </w:r>
            <w:r w:rsidRPr="00787141">
              <w:rPr>
                <w:rFonts w:ascii="Times New Roman" w:hAnsi="Times New Roman" w:cs="Times New Roman"/>
                <w:sz w:val="18"/>
                <w:szCs w:val="18"/>
                <w:lang w:val="en-US"/>
              </w:rPr>
              <w:t xml:space="preserve">: 105-006665-00. </w:t>
            </w:r>
            <w:r w:rsidRPr="00787141">
              <w:rPr>
                <w:rFonts w:ascii="Times New Roman" w:hAnsi="Times New Roman" w:cs="Times New Roman"/>
                <w:sz w:val="18"/>
                <w:szCs w:val="18"/>
              </w:rPr>
              <w:t>Реагент должен иметь смарт карту для считывания его анализатором.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D2D0BF5" w14:textId="28B88F42"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24 735</w:t>
            </w:r>
          </w:p>
        </w:tc>
        <w:tc>
          <w:tcPr>
            <w:tcW w:w="1417" w:type="dxa"/>
            <w:tcBorders>
              <w:top w:val="nil"/>
              <w:left w:val="single" w:sz="4" w:space="0" w:color="auto"/>
              <w:bottom w:val="single" w:sz="4" w:space="0" w:color="auto"/>
              <w:right w:val="single" w:sz="4" w:space="0" w:color="auto"/>
            </w:tcBorders>
            <w:shd w:val="clear" w:color="auto" w:fill="auto"/>
            <w:vAlign w:val="center"/>
          </w:tcPr>
          <w:p w14:paraId="143077CB" w14:textId="2BCC64F6"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742 050</w:t>
            </w:r>
          </w:p>
        </w:tc>
        <w:tc>
          <w:tcPr>
            <w:tcW w:w="1105" w:type="dxa"/>
            <w:tcBorders>
              <w:top w:val="nil"/>
              <w:left w:val="nil"/>
              <w:bottom w:val="single" w:sz="4" w:space="0" w:color="auto"/>
              <w:right w:val="single" w:sz="4" w:space="0" w:color="auto"/>
            </w:tcBorders>
            <w:shd w:val="clear" w:color="auto" w:fill="auto"/>
          </w:tcPr>
          <w:p w14:paraId="22706CA8" w14:textId="1C613982"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052E90" w14:textId="7F1819BB" w:rsidR="00787141" w:rsidRPr="00787141" w:rsidRDefault="00787141" w:rsidP="00787141">
            <w:pPr>
              <w:pStyle w:val="a9"/>
              <w:rPr>
                <w:rStyle w:val="a7"/>
                <w:rFonts w:ascii="Times New Roman" w:hAnsi="Times New Roman" w:cs="Times New Roman"/>
                <w:b w:val="0"/>
                <w:bCs w:val="0"/>
                <w:sz w:val="18"/>
                <w:szCs w:val="18"/>
              </w:rPr>
            </w:pPr>
            <w:r w:rsidRPr="00787141">
              <w:rPr>
                <w:rStyle w:val="a7"/>
                <w:rFonts w:ascii="Times New Roman" w:hAnsi="Times New Roman" w:cs="Times New Roman"/>
                <w:b w:val="0"/>
                <w:bCs w:val="0"/>
                <w:sz w:val="18"/>
                <w:szCs w:val="18"/>
              </w:rPr>
              <w:t xml:space="preserve">г Актобе, ул. </w:t>
            </w:r>
            <w:r w:rsidRPr="00787141">
              <w:rPr>
                <w:rStyle w:val="a7"/>
                <w:rFonts w:ascii="Times New Roman" w:hAnsi="Times New Roman" w:cs="Times New Roman"/>
                <w:b w:val="0"/>
                <w:bCs w:val="0"/>
                <w:sz w:val="18"/>
                <w:szCs w:val="18"/>
                <w:lang w:val="kk-KZ"/>
              </w:rPr>
              <w:t>Кургулова 19Б</w:t>
            </w:r>
          </w:p>
        </w:tc>
      </w:tr>
      <w:tr w:rsidR="00787141" w:rsidRPr="00A34AF3" w14:paraId="459640D2" w14:textId="77777777" w:rsidTr="000D0CD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2FC99" w14:textId="46FC5AF7" w:rsidR="00787141" w:rsidRPr="00EA5545" w:rsidRDefault="00787141" w:rsidP="00787141">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4</w:t>
            </w:r>
          </w:p>
        </w:tc>
        <w:tc>
          <w:tcPr>
            <w:tcW w:w="2694" w:type="dxa"/>
            <w:tcBorders>
              <w:top w:val="nil"/>
              <w:left w:val="nil"/>
              <w:bottom w:val="single" w:sz="4" w:space="0" w:color="auto"/>
              <w:right w:val="single" w:sz="4" w:space="0" w:color="auto"/>
            </w:tcBorders>
            <w:shd w:val="clear" w:color="auto" w:fill="auto"/>
            <w:vAlign w:val="center"/>
          </w:tcPr>
          <w:p w14:paraId="17216DD2" w14:textId="77777777"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 xml:space="preserve">Набор для определения, Фибриногена Fibrinogen Assay Kit (FIB)6 x 4 мл + 1 x 1 мл cal + 2 x 75 мл IBS buffer </w:t>
            </w:r>
          </w:p>
          <w:p w14:paraId="787EBDF1"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 xml:space="preserve">Для коагулометра </w:t>
            </w:r>
            <w:r w:rsidRPr="00787141">
              <w:rPr>
                <w:rFonts w:ascii="Times New Roman" w:hAnsi="Times New Roman" w:cs="Times New Roman"/>
                <w:sz w:val="18"/>
                <w:szCs w:val="18"/>
                <w:lang w:val="en-US"/>
              </w:rPr>
              <w:t>Mindray</w:t>
            </w:r>
            <w:r w:rsidRPr="00787141">
              <w:rPr>
                <w:rFonts w:ascii="Times New Roman" w:hAnsi="Times New Roman" w:cs="Times New Roman"/>
                <w:sz w:val="18"/>
                <w:szCs w:val="18"/>
              </w:rPr>
              <w:t xml:space="preserve"> </w:t>
            </w:r>
            <w:r w:rsidRPr="00787141">
              <w:rPr>
                <w:rFonts w:ascii="Times New Roman" w:hAnsi="Times New Roman" w:cs="Times New Roman"/>
                <w:sz w:val="18"/>
                <w:szCs w:val="18"/>
                <w:lang w:val="en-US"/>
              </w:rPr>
              <w:t>C</w:t>
            </w:r>
            <w:r w:rsidRPr="00787141">
              <w:rPr>
                <w:rFonts w:ascii="Times New Roman" w:hAnsi="Times New Roman" w:cs="Times New Roman"/>
                <w:sz w:val="18"/>
                <w:szCs w:val="18"/>
              </w:rPr>
              <w:t>3100</w:t>
            </w:r>
          </w:p>
          <w:p w14:paraId="3149D0A5"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Закрытая система</w:t>
            </w:r>
          </w:p>
          <w:p w14:paraId="318149FB" w14:textId="191D6110" w:rsidR="00787141" w:rsidRPr="00787141" w:rsidRDefault="00787141" w:rsidP="00787141">
            <w:pPr>
              <w:pStyle w:val="a9"/>
              <w:rPr>
                <w:rFonts w:ascii="Times New Roman" w:hAnsi="Times New Roman" w:cs="Times New Roman"/>
                <w:sz w:val="18"/>
                <w:szCs w:val="18"/>
                <w:lang w:val="kk-KZ"/>
              </w:rPr>
            </w:pPr>
          </w:p>
        </w:tc>
        <w:tc>
          <w:tcPr>
            <w:tcW w:w="1163" w:type="dxa"/>
            <w:tcBorders>
              <w:top w:val="nil"/>
              <w:left w:val="single" w:sz="4" w:space="0" w:color="auto"/>
              <w:bottom w:val="single" w:sz="4" w:space="0" w:color="auto"/>
              <w:right w:val="single" w:sz="4" w:space="0" w:color="auto"/>
            </w:tcBorders>
            <w:shd w:val="clear" w:color="000000" w:fill="FFFFFF"/>
          </w:tcPr>
          <w:p w14:paraId="47FFF833" w14:textId="4FE9A7D3"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1E1AA73" w14:textId="33499727"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35</w:t>
            </w:r>
          </w:p>
        </w:tc>
        <w:tc>
          <w:tcPr>
            <w:tcW w:w="5245" w:type="dxa"/>
            <w:tcBorders>
              <w:top w:val="nil"/>
              <w:left w:val="nil"/>
              <w:bottom w:val="single" w:sz="4" w:space="0" w:color="auto"/>
              <w:right w:val="single" w:sz="4" w:space="0" w:color="auto"/>
            </w:tcBorders>
            <w:shd w:val="clear" w:color="000000" w:fill="FFFFFF"/>
            <w:vAlign w:val="center"/>
          </w:tcPr>
          <w:p w14:paraId="0954C32A" w14:textId="73F41169" w:rsidR="00787141" w:rsidRPr="00787141" w:rsidRDefault="00787141" w:rsidP="00787141">
            <w:pPr>
              <w:pStyle w:val="a9"/>
              <w:rPr>
                <w:rFonts w:ascii="Times New Roman" w:hAnsi="Times New Roman" w:cs="Times New Roman"/>
                <w:bCs/>
                <w:sz w:val="18"/>
                <w:szCs w:val="18"/>
              </w:rPr>
            </w:pPr>
            <w:r w:rsidRPr="00787141">
              <w:rPr>
                <w:rFonts w:ascii="Times New Roman" w:eastAsia="Calibri" w:hAnsi="Times New Roman" w:cs="Times New Roman"/>
                <w:sz w:val="18"/>
                <w:szCs w:val="18"/>
              </w:rPr>
              <w:t xml:space="preserve">Набор реагентов для определения концентрации фибриногена </w:t>
            </w:r>
            <w:r w:rsidRPr="00787141">
              <w:rPr>
                <w:rFonts w:ascii="Times New Roman" w:eastAsia="Calibri" w:hAnsi="Times New Roman" w:cs="Times New Roman"/>
                <w:sz w:val="18"/>
                <w:szCs w:val="18"/>
                <w:lang w:val="en-US"/>
              </w:rPr>
              <w:t>FIB</w:t>
            </w:r>
            <w:r w:rsidRPr="00787141">
              <w:rPr>
                <w:rFonts w:ascii="Times New Roman" w:eastAsia="Calibri" w:hAnsi="Times New Roman" w:cs="Times New Roman"/>
                <w:sz w:val="18"/>
                <w:szCs w:val="18"/>
              </w:rPr>
              <w:t xml:space="preserve">. Состав набора: Реагент для определения фибриногена – </w:t>
            </w:r>
            <w:r w:rsidRPr="00787141">
              <w:rPr>
                <w:rFonts w:ascii="Times New Roman" w:hAnsi="Times New Roman" w:cs="Times New Roman"/>
                <w:sz w:val="18"/>
                <w:szCs w:val="18"/>
              </w:rPr>
              <w:t>6 флакона по 4</w:t>
            </w:r>
            <w:r w:rsidRPr="00787141">
              <w:rPr>
                <w:rFonts w:ascii="Times New Roman" w:eastAsia="Calibri" w:hAnsi="Times New Roman" w:cs="Times New Roman"/>
                <w:sz w:val="18"/>
                <w:szCs w:val="18"/>
              </w:rPr>
              <w:t xml:space="preserve"> мл.; Имидазоловый буфер. </w:t>
            </w:r>
            <w:r w:rsidRPr="00787141">
              <w:rPr>
                <w:rFonts w:ascii="Times New Roman" w:hAnsi="Times New Roman" w:cs="Times New Roman"/>
                <w:sz w:val="18"/>
                <w:szCs w:val="18"/>
              </w:rPr>
              <w:t>Реагент должен иметь смарт карту для считывания его анализатором.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3CFDD61" w14:textId="3B8E0F67"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195 250</w:t>
            </w:r>
          </w:p>
        </w:tc>
        <w:tc>
          <w:tcPr>
            <w:tcW w:w="1417" w:type="dxa"/>
            <w:tcBorders>
              <w:top w:val="nil"/>
              <w:left w:val="single" w:sz="4" w:space="0" w:color="auto"/>
              <w:bottom w:val="single" w:sz="4" w:space="0" w:color="auto"/>
              <w:right w:val="single" w:sz="4" w:space="0" w:color="auto"/>
            </w:tcBorders>
            <w:shd w:val="clear" w:color="auto" w:fill="auto"/>
            <w:vAlign w:val="center"/>
          </w:tcPr>
          <w:p w14:paraId="286C91C7" w14:textId="0B989309"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6 833 750</w:t>
            </w:r>
          </w:p>
        </w:tc>
        <w:tc>
          <w:tcPr>
            <w:tcW w:w="1105" w:type="dxa"/>
            <w:tcBorders>
              <w:top w:val="nil"/>
              <w:left w:val="nil"/>
              <w:bottom w:val="single" w:sz="4" w:space="0" w:color="auto"/>
              <w:right w:val="single" w:sz="4" w:space="0" w:color="auto"/>
            </w:tcBorders>
            <w:shd w:val="clear" w:color="auto" w:fill="auto"/>
          </w:tcPr>
          <w:p w14:paraId="68215A54" w14:textId="58E7EFB1"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933CF4" w14:textId="5AA00A20" w:rsidR="00787141" w:rsidRPr="00787141" w:rsidRDefault="00787141" w:rsidP="00787141">
            <w:pPr>
              <w:pStyle w:val="a9"/>
              <w:rPr>
                <w:rStyle w:val="a7"/>
                <w:rFonts w:ascii="Times New Roman" w:hAnsi="Times New Roman" w:cs="Times New Roman"/>
                <w:b w:val="0"/>
                <w:bCs w:val="0"/>
                <w:sz w:val="18"/>
                <w:szCs w:val="18"/>
              </w:rPr>
            </w:pPr>
            <w:r w:rsidRPr="00787141">
              <w:rPr>
                <w:rStyle w:val="a7"/>
                <w:rFonts w:ascii="Times New Roman" w:hAnsi="Times New Roman" w:cs="Times New Roman"/>
                <w:b w:val="0"/>
                <w:bCs w:val="0"/>
                <w:sz w:val="18"/>
                <w:szCs w:val="18"/>
              </w:rPr>
              <w:t xml:space="preserve">г Актобе, ул. </w:t>
            </w:r>
            <w:r w:rsidRPr="00787141">
              <w:rPr>
                <w:rStyle w:val="a7"/>
                <w:rFonts w:ascii="Times New Roman" w:hAnsi="Times New Roman" w:cs="Times New Roman"/>
                <w:b w:val="0"/>
                <w:bCs w:val="0"/>
                <w:sz w:val="18"/>
                <w:szCs w:val="18"/>
                <w:lang w:val="kk-KZ"/>
              </w:rPr>
              <w:t>Кургулова 19Б</w:t>
            </w:r>
          </w:p>
        </w:tc>
      </w:tr>
      <w:tr w:rsidR="00787141" w:rsidRPr="00A34AF3" w14:paraId="40CD395F" w14:textId="77777777" w:rsidTr="000D0CD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6E642" w14:textId="1C1ED2B2" w:rsidR="00787141" w:rsidRPr="00EA5545" w:rsidRDefault="00787141" w:rsidP="00787141">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5</w:t>
            </w:r>
          </w:p>
        </w:tc>
        <w:tc>
          <w:tcPr>
            <w:tcW w:w="2694" w:type="dxa"/>
            <w:tcBorders>
              <w:top w:val="nil"/>
              <w:left w:val="nil"/>
              <w:bottom w:val="single" w:sz="4" w:space="0" w:color="auto"/>
              <w:right w:val="single" w:sz="4" w:space="0" w:color="auto"/>
            </w:tcBorders>
            <w:shd w:val="clear" w:color="auto" w:fill="auto"/>
            <w:vAlign w:val="center"/>
          </w:tcPr>
          <w:p w14:paraId="6BCE90D8" w14:textId="77777777" w:rsidR="00787141" w:rsidRPr="00787141" w:rsidRDefault="00787141" w:rsidP="00787141">
            <w:pPr>
              <w:pStyle w:val="a9"/>
              <w:rPr>
                <w:rFonts w:ascii="Times New Roman" w:hAnsi="Times New Roman" w:cs="Times New Roman"/>
                <w:sz w:val="18"/>
                <w:szCs w:val="18"/>
                <w:lang w:val="en-US"/>
              </w:rPr>
            </w:pPr>
            <w:r w:rsidRPr="00787141">
              <w:rPr>
                <w:rFonts w:ascii="Times New Roman" w:hAnsi="Times New Roman" w:cs="Times New Roman"/>
                <w:sz w:val="18"/>
                <w:szCs w:val="18"/>
              </w:rPr>
              <w:t>Контрольния</w:t>
            </w:r>
            <w:r w:rsidRPr="00787141">
              <w:rPr>
                <w:rFonts w:ascii="Times New Roman" w:hAnsi="Times New Roman" w:cs="Times New Roman"/>
                <w:sz w:val="18"/>
                <w:szCs w:val="18"/>
                <w:lang w:val="en-US"/>
              </w:rPr>
              <w:t xml:space="preserve"> </w:t>
            </w:r>
            <w:r w:rsidRPr="00787141">
              <w:rPr>
                <w:rFonts w:ascii="Times New Roman" w:hAnsi="Times New Roman" w:cs="Times New Roman"/>
                <w:sz w:val="18"/>
                <w:szCs w:val="18"/>
              </w:rPr>
              <w:t>плазма</w:t>
            </w:r>
            <w:r w:rsidRPr="00787141">
              <w:rPr>
                <w:rFonts w:ascii="Times New Roman" w:hAnsi="Times New Roman" w:cs="Times New Roman"/>
                <w:sz w:val="18"/>
                <w:szCs w:val="18"/>
                <w:lang w:val="en-US"/>
              </w:rPr>
              <w:t xml:space="preserve"> -1 Coagulation Control Plasma-1 10 x 1 </w:t>
            </w:r>
            <w:r w:rsidRPr="00787141">
              <w:rPr>
                <w:rFonts w:ascii="Times New Roman" w:hAnsi="Times New Roman" w:cs="Times New Roman"/>
                <w:sz w:val="18"/>
                <w:szCs w:val="18"/>
              </w:rPr>
              <w:t>мл</w:t>
            </w:r>
            <w:r w:rsidRPr="00787141">
              <w:rPr>
                <w:rFonts w:ascii="Times New Roman" w:hAnsi="Times New Roman" w:cs="Times New Roman"/>
                <w:sz w:val="18"/>
                <w:szCs w:val="18"/>
                <w:lang w:val="en-US"/>
              </w:rPr>
              <w:t xml:space="preserve"> </w:t>
            </w:r>
          </w:p>
          <w:p w14:paraId="6E97AA2C"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 xml:space="preserve">Для коагулометра </w:t>
            </w:r>
            <w:r w:rsidRPr="00787141">
              <w:rPr>
                <w:rFonts w:ascii="Times New Roman" w:hAnsi="Times New Roman" w:cs="Times New Roman"/>
                <w:sz w:val="18"/>
                <w:szCs w:val="18"/>
                <w:lang w:val="en-US"/>
              </w:rPr>
              <w:t>Mindray</w:t>
            </w:r>
            <w:r w:rsidRPr="00787141">
              <w:rPr>
                <w:rFonts w:ascii="Times New Roman" w:hAnsi="Times New Roman" w:cs="Times New Roman"/>
                <w:sz w:val="18"/>
                <w:szCs w:val="18"/>
              </w:rPr>
              <w:t xml:space="preserve"> </w:t>
            </w:r>
            <w:r w:rsidRPr="00787141">
              <w:rPr>
                <w:rFonts w:ascii="Times New Roman" w:hAnsi="Times New Roman" w:cs="Times New Roman"/>
                <w:sz w:val="18"/>
                <w:szCs w:val="18"/>
                <w:lang w:val="en-US"/>
              </w:rPr>
              <w:t>C</w:t>
            </w:r>
            <w:r w:rsidRPr="00787141">
              <w:rPr>
                <w:rFonts w:ascii="Times New Roman" w:hAnsi="Times New Roman" w:cs="Times New Roman"/>
                <w:sz w:val="18"/>
                <w:szCs w:val="18"/>
              </w:rPr>
              <w:t>3100</w:t>
            </w:r>
          </w:p>
          <w:p w14:paraId="4B6855FE"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Закрытая система</w:t>
            </w:r>
          </w:p>
          <w:p w14:paraId="7CB7BC6C" w14:textId="77777777" w:rsidR="00787141" w:rsidRPr="00787141" w:rsidRDefault="00787141" w:rsidP="00787141">
            <w:pPr>
              <w:pStyle w:val="a9"/>
              <w:rPr>
                <w:rFonts w:ascii="Times New Roman" w:hAnsi="Times New Roman" w:cs="Times New Roman"/>
                <w:sz w:val="18"/>
                <w:szCs w:val="18"/>
              </w:rPr>
            </w:pPr>
          </w:p>
          <w:p w14:paraId="319C4140" w14:textId="77D61AC9" w:rsidR="00787141" w:rsidRPr="00787141" w:rsidRDefault="00787141" w:rsidP="00787141">
            <w:pPr>
              <w:pStyle w:val="a9"/>
              <w:rPr>
                <w:rFonts w:ascii="Times New Roman" w:hAnsi="Times New Roman" w:cs="Times New Roman"/>
                <w:sz w:val="18"/>
                <w:szCs w:val="18"/>
              </w:rPr>
            </w:pPr>
          </w:p>
        </w:tc>
        <w:tc>
          <w:tcPr>
            <w:tcW w:w="1163" w:type="dxa"/>
            <w:tcBorders>
              <w:top w:val="nil"/>
              <w:left w:val="single" w:sz="4" w:space="0" w:color="auto"/>
              <w:bottom w:val="single" w:sz="4" w:space="0" w:color="auto"/>
              <w:right w:val="single" w:sz="4" w:space="0" w:color="auto"/>
            </w:tcBorders>
            <w:shd w:val="clear" w:color="000000" w:fill="FFFFFF"/>
          </w:tcPr>
          <w:p w14:paraId="528014D5" w14:textId="6BD0AAB4"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6AC0E64" w14:textId="4C562F95"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2</w:t>
            </w:r>
          </w:p>
        </w:tc>
        <w:tc>
          <w:tcPr>
            <w:tcW w:w="5245" w:type="dxa"/>
            <w:tcBorders>
              <w:top w:val="nil"/>
              <w:left w:val="nil"/>
              <w:bottom w:val="single" w:sz="4" w:space="0" w:color="auto"/>
              <w:right w:val="single" w:sz="4" w:space="0" w:color="auto"/>
            </w:tcBorders>
            <w:shd w:val="clear" w:color="000000" w:fill="FFFFFF"/>
            <w:vAlign w:val="center"/>
          </w:tcPr>
          <w:p w14:paraId="61B0D217" w14:textId="229DED49" w:rsidR="00787141" w:rsidRPr="00787141" w:rsidRDefault="00787141" w:rsidP="00787141">
            <w:pPr>
              <w:pStyle w:val="a9"/>
              <w:rPr>
                <w:rFonts w:ascii="Times New Roman" w:hAnsi="Times New Roman" w:cs="Times New Roman"/>
                <w:bCs/>
                <w:sz w:val="18"/>
                <w:szCs w:val="18"/>
              </w:rPr>
            </w:pPr>
            <w:r w:rsidRPr="00787141">
              <w:rPr>
                <w:rFonts w:ascii="Times New Roman" w:hAnsi="Times New Roman" w:cs="Times New Roman"/>
                <w:sz w:val="18"/>
                <w:szCs w:val="18"/>
              </w:rPr>
              <w:t>Лиофильно высушенная плазма для проведения QC, с аттестованными нормальными значениями (N) для определяемых анализов. При разведении лиофильной плазмы, объем готового контрольного раствора не менее 10мл. 10*1</w:t>
            </w:r>
            <w:r w:rsidRPr="00787141">
              <w:rPr>
                <w:rFonts w:ascii="Times New Roman" w:hAnsi="Times New Roman" w:cs="Times New Roman"/>
                <w:sz w:val="18"/>
                <w:szCs w:val="18"/>
                <w:lang w:val="en-US"/>
              </w:rPr>
              <w:t>ml</w:t>
            </w:r>
            <w:r w:rsidRPr="00787141">
              <w:rPr>
                <w:rFonts w:ascii="Times New Roman" w:hAnsi="Times New Roman" w:cs="Times New Roman"/>
                <w:sz w:val="18"/>
                <w:szCs w:val="18"/>
              </w:rPr>
              <w:t>. Реагент должен иметь смарт карту для считывания его анализатором.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778AC4C" w14:textId="7C4B9C16"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175 185</w:t>
            </w:r>
          </w:p>
        </w:tc>
        <w:tc>
          <w:tcPr>
            <w:tcW w:w="1417" w:type="dxa"/>
            <w:tcBorders>
              <w:top w:val="nil"/>
              <w:left w:val="single" w:sz="4" w:space="0" w:color="auto"/>
              <w:bottom w:val="single" w:sz="4" w:space="0" w:color="auto"/>
              <w:right w:val="single" w:sz="4" w:space="0" w:color="auto"/>
            </w:tcBorders>
            <w:shd w:val="clear" w:color="auto" w:fill="auto"/>
            <w:vAlign w:val="center"/>
          </w:tcPr>
          <w:p w14:paraId="4B76C7AF" w14:textId="7E222959" w:rsidR="00787141" w:rsidRPr="00787141" w:rsidRDefault="00787141" w:rsidP="00787141">
            <w:pPr>
              <w:pStyle w:val="a9"/>
              <w:rPr>
                <w:rFonts w:ascii="Times New Roman" w:hAnsi="Times New Roman" w:cs="Times New Roman"/>
                <w:bCs/>
                <w:sz w:val="18"/>
                <w:szCs w:val="18"/>
                <w:lang w:val="kk-KZ"/>
              </w:rPr>
            </w:pPr>
            <w:r w:rsidRPr="00787141">
              <w:rPr>
                <w:rFonts w:ascii="Times New Roman" w:hAnsi="Times New Roman" w:cs="Times New Roman"/>
                <w:sz w:val="18"/>
                <w:szCs w:val="18"/>
              </w:rPr>
              <w:t>350 370</w:t>
            </w:r>
          </w:p>
        </w:tc>
        <w:tc>
          <w:tcPr>
            <w:tcW w:w="1105" w:type="dxa"/>
            <w:tcBorders>
              <w:top w:val="nil"/>
              <w:left w:val="nil"/>
              <w:bottom w:val="single" w:sz="4" w:space="0" w:color="auto"/>
              <w:right w:val="single" w:sz="4" w:space="0" w:color="auto"/>
            </w:tcBorders>
            <w:shd w:val="clear" w:color="auto" w:fill="auto"/>
          </w:tcPr>
          <w:p w14:paraId="26D769E1" w14:textId="54E32D5F"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05A665" w14:textId="639A915E" w:rsidR="00787141" w:rsidRPr="00787141" w:rsidRDefault="00787141" w:rsidP="00787141">
            <w:pPr>
              <w:pStyle w:val="a9"/>
              <w:rPr>
                <w:rStyle w:val="a7"/>
                <w:rFonts w:ascii="Times New Roman" w:hAnsi="Times New Roman" w:cs="Times New Roman"/>
                <w:b w:val="0"/>
                <w:bCs w:val="0"/>
                <w:sz w:val="18"/>
                <w:szCs w:val="18"/>
                <w:lang w:val="kk-KZ"/>
              </w:rPr>
            </w:pPr>
            <w:r w:rsidRPr="00787141">
              <w:rPr>
                <w:rStyle w:val="a7"/>
                <w:rFonts w:ascii="Times New Roman" w:hAnsi="Times New Roman" w:cs="Times New Roman"/>
                <w:b w:val="0"/>
                <w:bCs w:val="0"/>
                <w:sz w:val="18"/>
                <w:szCs w:val="18"/>
              </w:rPr>
              <w:t xml:space="preserve">г Актобе, ул. </w:t>
            </w:r>
            <w:r w:rsidRPr="00787141">
              <w:rPr>
                <w:rStyle w:val="a7"/>
                <w:rFonts w:ascii="Times New Roman" w:hAnsi="Times New Roman" w:cs="Times New Roman"/>
                <w:b w:val="0"/>
                <w:bCs w:val="0"/>
                <w:sz w:val="18"/>
                <w:szCs w:val="18"/>
                <w:lang w:val="kk-KZ"/>
              </w:rPr>
              <w:t>Кургулова 19Б</w:t>
            </w:r>
          </w:p>
        </w:tc>
      </w:tr>
      <w:tr w:rsidR="00787141" w:rsidRPr="00A34AF3" w14:paraId="181B0F9C" w14:textId="77777777" w:rsidTr="000D0CD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3EFB6B" w14:textId="19074D92" w:rsidR="00787141" w:rsidRPr="00EA5545" w:rsidRDefault="00787141" w:rsidP="00787141">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6</w:t>
            </w:r>
          </w:p>
        </w:tc>
        <w:tc>
          <w:tcPr>
            <w:tcW w:w="2694" w:type="dxa"/>
            <w:tcBorders>
              <w:top w:val="nil"/>
              <w:left w:val="nil"/>
              <w:bottom w:val="single" w:sz="4" w:space="0" w:color="auto"/>
              <w:right w:val="single" w:sz="4" w:space="0" w:color="auto"/>
            </w:tcBorders>
            <w:shd w:val="clear" w:color="auto" w:fill="auto"/>
            <w:vAlign w:val="center"/>
          </w:tcPr>
          <w:p w14:paraId="2FC4828E" w14:textId="77777777" w:rsidR="00787141" w:rsidRPr="00787141" w:rsidRDefault="00787141" w:rsidP="00787141">
            <w:pPr>
              <w:pStyle w:val="a9"/>
              <w:rPr>
                <w:rFonts w:ascii="Times New Roman" w:hAnsi="Times New Roman" w:cs="Times New Roman"/>
                <w:sz w:val="18"/>
                <w:szCs w:val="18"/>
                <w:lang w:val="en-US"/>
              </w:rPr>
            </w:pPr>
            <w:r w:rsidRPr="00787141">
              <w:rPr>
                <w:rFonts w:ascii="Times New Roman" w:hAnsi="Times New Roman" w:cs="Times New Roman"/>
                <w:sz w:val="18"/>
                <w:szCs w:val="18"/>
              </w:rPr>
              <w:t>Контрольния</w:t>
            </w:r>
            <w:r w:rsidRPr="00787141">
              <w:rPr>
                <w:rFonts w:ascii="Times New Roman" w:hAnsi="Times New Roman" w:cs="Times New Roman"/>
                <w:sz w:val="18"/>
                <w:szCs w:val="18"/>
                <w:lang w:val="en-US"/>
              </w:rPr>
              <w:t xml:space="preserve"> </w:t>
            </w:r>
            <w:r w:rsidRPr="00787141">
              <w:rPr>
                <w:rFonts w:ascii="Times New Roman" w:hAnsi="Times New Roman" w:cs="Times New Roman"/>
                <w:sz w:val="18"/>
                <w:szCs w:val="18"/>
              </w:rPr>
              <w:t>плазма</w:t>
            </w:r>
            <w:r w:rsidRPr="00787141">
              <w:rPr>
                <w:rFonts w:ascii="Times New Roman" w:hAnsi="Times New Roman" w:cs="Times New Roman"/>
                <w:sz w:val="18"/>
                <w:szCs w:val="18"/>
                <w:lang w:val="en-US"/>
              </w:rPr>
              <w:t xml:space="preserve"> -2 Coagulation Control Plasma-2 10 x 1 </w:t>
            </w:r>
            <w:r w:rsidRPr="00787141">
              <w:rPr>
                <w:rFonts w:ascii="Times New Roman" w:hAnsi="Times New Roman" w:cs="Times New Roman"/>
                <w:sz w:val="18"/>
                <w:szCs w:val="18"/>
              </w:rPr>
              <w:t>мл</w:t>
            </w:r>
            <w:r w:rsidRPr="00787141">
              <w:rPr>
                <w:rFonts w:ascii="Times New Roman" w:hAnsi="Times New Roman" w:cs="Times New Roman"/>
                <w:sz w:val="18"/>
                <w:szCs w:val="18"/>
                <w:lang w:val="en-US"/>
              </w:rPr>
              <w:t xml:space="preserve"> </w:t>
            </w:r>
          </w:p>
          <w:p w14:paraId="20D15D3A"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 xml:space="preserve">Для коагулометра </w:t>
            </w:r>
            <w:r w:rsidRPr="00787141">
              <w:rPr>
                <w:rFonts w:ascii="Times New Roman" w:hAnsi="Times New Roman" w:cs="Times New Roman"/>
                <w:sz w:val="18"/>
                <w:szCs w:val="18"/>
                <w:lang w:val="en-US"/>
              </w:rPr>
              <w:t>Mindray</w:t>
            </w:r>
            <w:r w:rsidRPr="00787141">
              <w:rPr>
                <w:rFonts w:ascii="Times New Roman" w:hAnsi="Times New Roman" w:cs="Times New Roman"/>
                <w:sz w:val="18"/>
                <w:szCs w:val="18"/>
              </w:rPr>
              <w:t xml:space="preserve"> </w:t>
            </w:r>
            <w:r w:rsidRPr="00787141">
              <w:rPr>
                <w:rFonts w:ascii="Times New Roman" w:hAnsi="Times New Roman" w:cs="Times New Roman"/>
                <w:sz w:val="18"/>
                <w:szCs w:val="18"/>
                <w:lang w:val="en-US"/>
              </w:rPr>
              <w:t>C</w:t>
            </w:r>
            <w:r w:rsidRPr="00787141">
              <w:rPr>
                <w:rFonts w:ascii="Times New Roman" w:hAnsi="Times New Roman" w:cs="Times New Roman"/>
                <w:sz w:val="18"/>
                <w:szCs w:val="18"/>
              </w:rPr>
              <w:t>3100</w:t>
            </w:r>
          </w:p>
          <w:p w14:paraId="1AF2332B"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Закрытая система</w:t>
            </w:r>
          </w:p>
          <w:p w14:paraId="18402438" w14:textId="77777777" w:rsidR="00787141" w:rsidRPr="00787141" w:rsidRDefault="00787141" w:rsidP="00787141">
            <w:pPr>
              <w:pStyle w:val="a9"/>
              <w:rPr>
                <w:rFonts w:ascii="Times New Roman" w:hAnsi="Times New Roman" w:cs="Times New Roman"/>
                <w:sz w:val="18"/>
                <w:szCs w:val="18"/>
              </w:rPr>
            </w:pPr>
          </w:p>
        </w:tc>
        <w:tc>
          <w:tcPr>
            <w:tcW w:w="1163" w:type="dxa"/>
            <w:tcBorders>
              <w:top w:val="nil"/>
              <w:left w:val="single" w:sz="4" w:space="0" w:color="auto"/>
              <w:bottom w:val="single" w:sz="4" w:space="0" w:color="auto"/>
              <w:right w:val="single" w:sz="4" w:space="0" w:color="auto"/>
            </w:tcBorders>
            <w:shd w:val="clear" w:color="000000" w:fill="FFFFFF"/>
          </w:tcPr>
          <w:p w14:paraId="6FBA44FE" w14:textId="3F319D06"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7F5BD82" w14:textId="216C3582"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2</w:t>
            </w:r>
          </w:p>
        </w:tc>
        <w:tc>
          <w:tcPr>
            <w:tcW w:w="5245" w:type="dxa"/>
            <w:tcBorders>
              <w:top w:val="nil"/>
              <w:left w:val="nil"/>
              <w:bottom w:val="single" w:sz="4" w:space="0" w:color="auto"/>
              <w:right w:val="single" w:sz="4" w:space="0" w:color="auto"/>
            </w:tcBorders>
            <w:shd w:val="clear" w:color="000000" w:fill="FFFFFF"/>
            <w:vAlign w:val="center"/>
          </w:tcPr>
          <w:p w14:paraId="0973FA2C" w14:textId="1FA4CEAE"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Лиофильно высушенная плазма для проведения QC, с аттестованными паталогическими значениями (Р) для определяемых анализов. При разведении лиофильной плазмы, объем готового контрольного раствора не менее 10мл. 10*1</w:t>
            </w:r>
            <w:r w:rsidRPr="00787141">
              <w:rPr>
                <w:rFonts w:ascii="Times New Roman" w:hAnsi="Times New Roman" w:cs="Times New Roman"/>
                <w:sz w:val="18"/>
                <w:szCs w:val="18"/>
                <w:lang w:val="en-US"/>
              </w:rPr>
              <w:t>ml</w:t>
            </w:r>
            <w:r w:rsidRPr="00787141">
              <w:rPr>
                <w:rFonts w:ascii="Times New Roman" w:hAnsi="Times New Roman" w:cs="Times New Roman"/>
                <w:sz w:val="18"/>
                <w:szCs w:val="18"/>
              </w:rPr>
              <w:t>. Реагент должен иметь смарт карту для считывания его анализатором.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1512A93" w14:textId="7BAFDFFD"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175 185</w:t>
            </w:r>
          </w:p>
        </w:tc>
        <w:tc>
          <w:tcPr>
            <w:tcW w:w="1417" w:type="dxa"/>
            <w:tcBorders>
              <w:top w:val="nil"/>
              <w:left w:val="single" w:sz="4" w:space="0" w:color="auto"/>
              <w:bottom w:val="single" w:sz="4" w:space="0" w:color="auto"/>
              <w:right w:val="single" w:sz="4" w:space="0" w:color="auto"/>
            </w:tcBorders>
            <w:shd w:val="clear" w:color="auto" w:fill="auto"/>
            <w:vAlign w:val="center"/>
          </w:tcPr>
          <w:p w14:paraId="61DB12E8" w14:textId="7F992474"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350 370</w:t>
            </w:r>
          </w:p>
        </w:tc>
        <w:tc>
          <w:tcPr>
            <w:tcW w:w="1105" w:type="dxa"/>
            <w:tcBorders>
              <w:top w:val="nil"/>
              <w:left w:val="nil"/>
              <w:bottom w:val="single" w:sz="4" w:space="0" w:color="auto"/>
              <w:right w:val="single" w:sz="4" w:space="0" w:color="auto"/>
            </w:tcBorders>
            <w:shd w:val="clear" w:color="auto" w:fill="auto"/>
          </w:tcPr>
          <w:p w14:paraId="2C712F64" w14:textId="0365F7FD" w:rsidR="00787141" w:rsidRPr="00787141" w:rsidRDefault="00787141" w:rsidP="00787141">
            <w:pPr>
              <w:pStyle w:val="a9"/>
              <w:rPr>
                <w:rFonts w:ascii="Times New Roman" w:hAnsi="Times New Roman" w:cs="Times New Roman"/>
                <w:sz w:val="18"/>
                <w:szCs w:val="18"/>
                <w:lang w:val="kk-KZ"/>
              </w:rPr>
            </w:pPr>
            <w:r w:rsidRPr="00875E0E">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33D264" w14:textId="0D312314" w:rsidR="00787141" w:rsidRPr="00787141" w:rsidRDefault="00787141" w:rsidP="00787141">
            <w:pPr>
              <w:pStyle w:val="a9"/>
              <w:rPr>
                <w:rStyle w:val="a7"/>
                <w:rFonts w:ascii="Times New Roman" w:hAnsi="Times New Roman" w:cs="Times New Roman"/>
                <w:b w:val="0"/>
                <w:bCs w:val="0"/>
                <w:sz w:val="18"/>
                <w:szCs w:val="18"/>
              </w:rPr>
            </w:pPr>
            <w:r w:rsidRPr="00787141">
              <w:rPr>
                <w:rStyle w:val="a7"/>
                <w:rFonts w:ascii="Times New Roman" w:hAnsi="Times New Roman" w:cs="Times New Roman"/>
                <w:b w:val="0"/>
                <w:bCs w:val="0"/>
                <w:sz w:val="18"/>
                <w:szCs w:val="18"/>
              </w:rPr>
              <w:t xml:space="preserve">г Актобе, ул. </w:t>
            </w:r>
            <w:r w:rsidRPr="00787141">
              <w:rPr>
                <w:rStyle w:val="a7"/>
                <w:rFonts w:ascii="Times New Roman" w:hAnsi="Times New Roman" w:cs="Times New Roman"/>
                <w:b w:val="0"/>
                <w:bCs w:val="0"/>
                <w:sz w:val="18"/>
                <w:szCs w:val="18"/>
                <w:lang w:val="kk-KZ"/>
              </w:rPr>
              <w:t>Кургулова 19Б</w:t>
            </w:r>
          </w:p>
        </w:tc>
      </w:tr>
      <w:tr w:rsidR="00787141" w:rsidRPr="00A34AF3" w14:paraId="528503BB" w14:textId="77777777" w:rsidTr="000D0CD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49012D" w14:textId="48379755" w:rsidR="00787141" w:rsidRPr="00EA5545" w:rsidRDefault="00787141" w:rsidP="00787141">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7</w:t>
            </w:r>
          </w:p>
        </w:tc>
        <w:tc>
          <w:tcPr>
            <w:tcW w:w="2694" w:type="dxa"/>
            <w:tcBorders>
              <w:top w:val="nil"/>
              <w:left w:val="nil"/>
              <w:bottom w:val="single" w:sz="4" w:space="0" w:color="auto"/>
              <w:right w:val="single" w:sz="4" w:space="0" w:color="auto"/>
            </w:tcBorders>
            <w:shd w:val="clear" w:color="auto" w:fill="auto"/>
            <w:vAlign w:val="center"/>
          </w:tcPr>
          <w:p w14:paraId="58A1BBD5" w14:textId="77777777"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Auto Cuvettes Авто Кюветы (1000шт/рулон х5) Для коагулометра Mindray C3100</w:t>
            </w:r>
          </w:p>
          <w:p w14:paraId="4FAFB198"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Закрытая система</w:t>
            </w:r>
          </w:p>
          <w:p w14:paraId="02BEF843" w14:textId="77777777" w:rsidR="00787141" w:rsidRPr="00787141" w:rsidRDefault="00787141" w:rsidP="00787141">
            <w:pPr>
              <w:pStyle w:val="a9"/>
              <w:rPr>
                <w:rFonts w:ascii="Times New Roman" w:hAnsi="Times New Roman" w:cs="Times New Roman"/>
                <w:sz w:val="18"/>
                <w:szCs w:val="18"/>
              </w:rPr>
            </w:pPr>
          </w:p>
        </w:tc>
        <w:tc>
          <w:tcPr>
            <w:tcW w:w="1163" w:type="dxa"/>
            <w:tcBorders>
              <w:top w:val="nil"/>
              <w:left w:val="single" w:sz="4" w:space="0" w:color="auto"/>
              <w:bottom w:val="single" w:sz="4" w:space="0" w:color="auto"/>
              <w:right w:val="single" w:sz="4" w:space="0" w:color="auto"/>
            </w:tcBorders>
            <w:shd w:val="clear" w:color="000000" w:fill="FFFFFF"/>
          </w:tcPr>
          <w:p w14:paraId="7346DECE" w14:textId="6D61BCBA"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0DE7516" w14:textId="4F4D6F8D"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20</w:t>
            </w:r>
          </w:p>
        </w:tc>
        <w:tc>
          <w:tcPr>
            <w:tcW w:w="5245" w:type="dxa"/>
            <w:tcBorders>
              <w:top w:val="nil"/>
              <w:left w:val="nil"/>
              <w:bottom w:val="single" w:sz="4" w:space="0" w:color="auto"/>
              <w:right w:val="single" w:sz="4" w:space="0" w:color="auto"/>
            </w:tcBorders>
            <w:shd w:val="clear" w:color="000000" w:fill="FFFFFF"/>
            <w:vAlign w:val="center"/>
          </w:tcPr>
          <w:p w14:paraId="713E74ED" w14:textId="1099B5CA"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Кюветы для автоматического коагулометра Auto Cuvettes 1000 шт в упаковке. Каждая упаковка снабжена магнитной картой, совместимой со сканером анализатора. Реагент должен иметь смарт карту для считывания его анализатором.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418A130" w14:textId="2530F19C"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290 190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FEC5B78" w14:textId="3118705A"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5 803 800</w:t>
            </w:r>
          </w:p>
        </w:tc>
        <w:tc>
          <w:tcPr>
            <w:tcW w:w="1105" w:type="dxa"/>
            <w:tcBorders>
              <w:top w:val="nil"/>
              <w:left w:val="nil"/>
              <w:bottom w:val="single" w:sz="4" w:space="0" w:color="auto"/>
              <w:right w:val="single" w:sz="4" w:space="0" w:color="auto"/>
            </w:tcBorders>
            <w:shd w:val="clear" w:color="auto" w:fill="auto"/>
          </w:tcPr>
          <w:p w14:paraId="697DEACD" w14:textId="79E74C05" w:rsidR="00787141" w:rsidRPr="00787141" w:rsidRDefault="00787141" w:rsidP="00787141">
            <w:pPr>
              <w:pStyle w:val="a9"/>
              <w:rPr>
                <w:rFonts w:ascii="Times New Roman" w:hAnsi="Times New Roman" w:cs="Times New Roman"/>
                <w:sz w:val="18"/>
                <w:szCs w:val="18"/>
                <w:lang w:val="kk-KZ"/>
              </w:rPr>
            </w:pPr>
            <w:r w:rsidRPr="00875E0E">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A59D01" w14:textId="311B76DB" w:rsidR="00787141" w:rsidRPr="00787141" w:rsidRDefault="00787141" w:rsidP="00787141">
            <w:pPr>
              <w:pStyle w:val="a9"/>
              <w:rPr>
                <w:rStyle w:val="a7"/>
                <w:rFonts w:ascii="Times New Roman" w:hAnsi="Times New Roman" w:cs="Times New Roman"/>
                <w:b w:val="0"/>
                <w:bCs w:val="0"/>
                <w:sz w:val="18"/>
                <w:szCs w:val="18"/>
              </w:rPr>
            </w:pPr>
            <w:r w:rsidRPr="00787141">
              <w:rPr>
                <w:rStyle w:val="a7"/>
                <w:rFonts w:ascii="Times New Roman" w:hAnsi="Times New Roman" w:cs="Times New Roman"/>
                <w:b w:val="0"/>
                <w:bCs w:val="0"/>
                <w:sz w:val="18"/>
                <w:szCs w:val="18"/>
              </w:rPr>
              <w:t xml:space="preserve">г Актобе, ул. </w:t>
            </w:r>
            <w:r w:rsidRPr="00787141">
              <w:rPr>
                <w:rStyle w:val="a7"/>
                <w:rFonts w:ascii="Times New Roman" w:hAnsi="Times New Roman" w:cs="Times New Roman"/>
                <w:b w:val="0"/>
                <w:bCs w:val="0"/>
                <w:sz w:val="18"/>
                <w:szCs w:val="18"/>
                <w:lang w:val="kk-KZ"/>
              </w:rPr>
              <w:t>Кургулова 19Б</w:t>
            </w:r>
          </w:p>
        </w:tc>
      </w:tr>
      <w:tr w:rsidR="00787141" w:rsidRPr="00A34AF3" w14:paraId="1D219158" w14:textId="77777777" w:rsidTr="000D0CD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697956" w14:textId="17B561B0" w:rsidR="00787141" w:rsidRPr="00EA5545" w:rsidRDefault="00787141" w:rsidP="00787141">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8</w:t>
            </w:r>
          </w:p>
        </w:tc>
        <w:tc>
          <w:tcPr>
            <w:tcW w:w="2694" w:type="dxa"/>
            <w:tcBorders>
              <w:top w:val="nil"/>
              <w:left w:val="nil"/>
              <w:bottom w:val="single" w:sz="4" w:space="0" w:color="auto"/>
              <w:right w:val="single" w:sz="4" w:space="0" w:color="auto"/>
            </w:tcBorders>
            <w:shd w:val="clear" w:color="auto" w:fill="auto"/>
            <w:vAlign w:val="center"/>
          </w:tcPr>
          <w:p w14:paraId="223CFE8B" w14:textId="77777777"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Probe Cleanser Промывочный раствор -1 Cleaning Solution-1, 15 мл Для коагулометра Mindray C3100</w:t>
            </w:r>
          </w:p>
          <w:p w14:paraId="18FDEAAC"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Закрытая система</w:t>
            </w:r>
          </w:p>
          <w:p w14:paraId="5460D632" w14:textId="77777777" w:rsidR="00787141" w:rsidRPr="00787141" w:rsidRDefault="00787141" w:rsidP="00787141">
            <w:pPr>
              <w:pStyle w:val="a9"/>
              <w:rPr>
                <w:rFonts w:ascii="Times New Roman" w:hAnsi="Times New Roman" w:cs="Times New Roman"/>
                <w:sz w:val="18"/>
                <w:szCs w:val="18"/>
              </w:rPr>
            </w:pPr>
          </w:p>
        </w:tc>
        <w:tc>
          <w:tcPr>
            <w:tcW w:w="1163" w:type="dxa"/>
            <w:tcBorders>
              <w:top w:val="nil"/>
              <w:left w:val="single" w:sz="4" w:space="0" w:color="auto"/>
              <w:bottom w:val="single" w:sz="4" w:space="0" w:color="auto"/>
              <w:right w:val="single" w:sz="4" w:space="0" w:color="auto"/>
            </w:tcBorders>
            <w:shd w:val="clear" w:color="000000" w:fill="FFFFFF"/>
          </w:tcPr>
          <w:p w14:paraId="220622F8" w14:textId="59922BB2"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0783FA9" w14:textId="68BD5E52"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6</w:t>
            </w:r>
          </w:p>
        </w:tc>
        <w:tc>
          <w:tcPr>
            <w:tcW w:w="5245" w:type="dxa"/>
            <w:tcBorders>
              <w:top w:val="nil"/>
              <w:left w:val="nil"/>
              <w:bottom w:val="single" w:sz="4" w:space="0" w:color="auto"/>
              <w:right w:val="single" w:sz="4" w:space="0" w:color="auto"/>
            </w:tcBorders>
            <w:shd w:val="clear" w:color="000000" w:fill="FFFFFF"/>
            <w:vAlign w:val="center"/>
          </w:tcPr>
          <w:p w14:paraId="002F1FBF" w14:textId="73DFD248"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Раствор для жесткой очистки 10 фл. по 15 мл. Реагент должен иметь смарт карту для считывания его анализатором.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AE1A4B3" w14:textId="61B1BB85"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45 645</w:t>
            </w:r>
          </w:p>
        </w:tc>
        <w:tc>
          <w:tcPr>
            <w:tcW w:w="1417" w:type="dxa"/>
            <w:tcBorders>
              <w:top w:val="nil"/>
              <w:left w:val="single" w:sz="4" w:space="0" w:color="auto"/>
              <w:bottom w:val="single" w:sz="4" w:space="0" w:color="auto"/>
              <w:right w:val="single" w:sz="4" w:space="0" w:color="auto"/>
            </w:tcBorders>
            <w:shd w:val="clear" w:color="auto" w:fill="auto"/>
            <w:vAlign w:val="center"/>
          </w:tcPr>
          <w:p w14:paraId="2D78375A" w14:textId="119AEA11"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273 870</w:t>
            </w:r>
          </w:p>
        </w:tc>
        <w:tc>
          <w:tcPr>
            <w:tcW w:w="1105" w:type="dxa"/>
            <w:tcBorders>
              <w:top w:val="nil"/>
              <w:left w:val="nil"/>
              <w:bottom w:val="single" w:sz="4" w:space="0" w:color="auto"/>
              <w:right w:val="single" w:sz="4" w:space="0" w:color="auto"/>
            </w:tcBorders>
            <w:shd w:val="clear" w:color="auto" w:fill="auto"/>
          </w:tcPr>
          <w:p w14:paraId="77F05521" w14:textId="395C54FA" w:rsidR="00787141" w:rsidRPr="00787141" w:rsidRDefault="00787141" w:rsidP="00787141">
            <w:pPr>
              <w:pStyle w:val="a9"/>
              <w:rPr>
                <w:rFonts w:ascii="Times New Roman" w:hAnsi="Times New Roman" w:cs="Times New Roman"/>
                <w:sz w:val="18"/>
                <w:szCs w:val="18"/>
                <w:lang w:val="kk-KZ"/>
              </w:rPr>
            </w:pPr>
            <w:r w:rsidRPr="00875E0E">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FEC03C" w14:textId="05AB7911" w:rsidR="00787141" w:rsidRPr="00787141" w:rsidRDefault="00787141" w:rsidP="00787141">
            <w:pPr>
              <w:pStyle w:val="a9"/>
              <w:rPr>
                <w:rStyle w:val="a7"/>
                <w:rFonts w:ascii="Times New Roman" w:hAnsi="Times New Roman" w:cs="Times New Roman"/>
                <w:b w:val="0"/>
                <w:bCs w:val="0"/>
                <w:sz w:val="18"/>
                <w:szCs w:val="18"/>
              </w:rPr>
            </w:pPr>
            <w:r w:rsidRPr="00787141">
              <w:rPr>
                <w:rStyle w:val="a7"/>
                <w:rFonts w:ascii="Times New Roman" w:hAnsi="Times New Roman" w:cs="Times New Roman"/>
                <w:b w:val="0"/>
                <w:bCs w:val="0"/>
                <w:sz w:val="18"/>
                <w:szCs w:val="18"/>
              </w:rPr>
              <w:t xml:space="preserve">г Актобе, ул. </w:t>
            </w:r>
            <w:r w:rsidRPr="00787141">
              <w:rPr>
                <w:rStyle w:val="a7"/>
                <w:rFonts w:ascii="Times New Roman" w:hAnsi="Times New Roman" w:cs="Times New Roman"/>
                <w:b w:val="0"/>
                <w:bCs w:val="0"/>
                <w:sz w:val="18"/>
                <w:szCs w:val="18"/>
                <w:lang w:val="kk-KZ"/>
              </w:rPr>
              <w:t>Кургулова 19Б</w:t>
            </w:r>
          </w:p>
        </w:tc>
      </w:tr>
      <w:tr w:rsidR="00787141" w:rsidRPr="00A34AF3" w14:paraId="4D69591B" w14:textId="77777777" w:rsidTr="000D0CD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749C93" w14:textId="24714D31" w:rsidR="00787141" w:rsidRPr="00EA5545" w:rsidRDefault="00787141" w:rsidP="00787141">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9</w:t>
            </w:r>
          </w:p>
        </w:tc>
        <w:tc>
          <w:tcPr>
            <w:tcW w:w="2694" w:type="dxa"/>
            <w:tcBorders>
              <w:top w:val="nil"/>
              <w:left w:val="nil"/>
              <w:bottom w:val="single" w:sz="4" w:space="0" w:color="auto"/>
              <w:right w:val="single" w:sz="4" w:space="0" w:color="auto"/>
            </w:tcBorders>
            <w:shd w:val="clear" w:color="auto" w:fill="auto"/>
            <w:vAlign w:val="center"/>
          </w:tcPr>
          <w:p w14:paraId="60208998" w14:textId="77777777"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 xml:space="preserve">Cleanser Промывочный раствор -2 Cleaning Solution-2 1 x 2500 мл </w:t>
            </w:r>
            <w:r w:rsidRPr="00787141">
              <w:rPr>
                <w:rFonts w:ascii="Times New Roman" w:hAnsi="Times New Roman" w:cs="Times New Roman"/>
                <w:sz w:val="18"/>
                <w:szCs w:val="18"/>
                <w:lang w:val="kk-KZ"/>
              </w:rPr>
              <w:br/>
              <w:t>Для коагулометра Mindray C3100</w:t>
            </w:r>
          </w:p>
          <w:p w14:paraId="5B4B8680"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Закрытая система</w:t>
            </w:r>
          </w:p>
          <w:p w14:paraId="0EA799D5" w14:textId="77777777" w:rsidR="00787141" w:rsidRPr="00787141" w:rsidRDefault="00787141" w:rsidP="00787141">
            <w:pPr>
              <w:pStyle w:val="a9"/>
              <w:rPr>
                <w:rFonts w:ascii="Times New Roman" w:hAnsi="Times New Roman" w:cs="Times New Roman"/>
                <w:sz w:val="18"/>
                <w:szCs w:val="18"/>
              </w:rPr>
            </w:pPr>
          </w:p>
        </w:tc>
        <w:tc>
          <w:tcPr>
            <w:tcW w:w="1163" w:type="dxa"/>
            <w:tcBorders>
              <w:top w:val="nil"/>
              <w:left w:val="single" w:sz="4" w:space="0" w:color="auto"/>
              <w:bottom w:val="single" w:sz="4" w:space="0" w:color="auto"/>
              <w:right w:val="single" w:sz="4" w:space="0" w:color="auto"/>
            </w:tcBorders>
            <w:shd w:val="clear" w:color="000000" w:fill="FFFFFF"/>
          </w:tcPr>
          <w:p w14:paraId="4EC53F78" w14:textId="57A33CE1"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lastRenderedPageBreak/>
              <w:t>набор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020B630" w14:textId="43D8516C"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25</w:t>
            </w:r>
          </w:p>
        </w:tc>
        <w:tc>
          <w:tcPr>
            <w:tcW w:w="5245" w:type="dxa"/>
            <w:tcBorders>
              <w:top w:val="nil"/>
              <w:left w:val="nil"/>
              <w:bottom w:val="single" w:sz="4" w:space="0" w:color="auto"/>
              <w:right w:val="single" w:sz="4" w:space="0" w:color="auto"/>
            </w:tcBorders>
            <w:shd w:val="clear" w:color="000000" w:fill="FFFFFF"/>
            <w:vAlign w:val="center"/>
          </w:tcPr>
          <w:p w14:paraId="01FA0FE1" w14:textId="6C93146E"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Промывающий раствор 2500мл. Реагент должен иметь смарт карту для считывания его анализатором.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13FE64E" w14:textId="7A73D2F3"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98 430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B73360F" w14:textId="7F123895"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2 460 750</w:t>
            </w:r>
          </w:p>
        </w:tc>
        <w:tc>
          <w:tcPr>
            <w:tcW w:w="1105" w:type="dxa"/>
            <w:tcBorders>
              <w:top w:val="nil"/>
              <w:left w:val="nil"/>
              <w:bottom w:val="single" w:sz="4" w:space="0" w:color="auto"/>
              <w:right w:val="single" w:sz="4" w:space="0" w:color="auto"/>
            </w:tcBorders>
            <w:shd w:val="clear" w:color="auto" w:fill="auto"/>
          </w:tcPr>
          <w:p w14:paraId="4DEDC17A" w14:textId="2634C9B9" w:rsidR="00787141" w:rsidRPr="00787141" w:rsidRDefault="00787141" w:rsidP="00787141">
            <w:pPr>
              <w:pStyle w:val="a9"/>
              <w:rPr>
                <w:rFonts w:ascii="Times New Roman" w:hAnsi="Times New Roman" w:cs="Times New Roman"/>
                <w:sz w:val="18"/>
                <w:szCs w:val="18"/>
                <w:lang w:val="kk-KZ"/>
              </w:rPr>
            </w:pPr>
            <w:r w:rsidRPr="00875E0E">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2451F8" w14:textId="1E503BEC" w:rsidR="00787141" w:rsidRPr="00787141" w:rsidRDefault="00787141" w:rsidP="00787141">
            <w:pPr>
              <w:pStyle w:val="a9"/>
              <w:rPr>
                <w:rStyle w:val="a7"/>
                <w:rFonts w:ascii="Times New Roman" w:hAnsi="Times New Roman" w:cs="Times New Roman"/>
                <w:b w:val="0"/>
                <w:bCs w:val="0"/>
                <w:sz w:val="18"/>
                <w:szCs w:val="18"/>
              </w:rPr>
            </w:pPr>
            <w:r w:rsidRPr="00787141">
              <w:rPr>
                <w:rStyle w:val="a7"/>
                <w:rFonts w:ascii="Times New Roman" w:hAnsi="Times New Roman" w:cs="Times New Roman"/>
                <w:b w:val="0"/>
                <w:bCs w:val="0"/>
                <w:sz w:val="18"/>
                <w:szCs w:val="18"/>
              </w:rPr>
              <w:t xml:space="preserve">г Актобе, ул. </w:t>
            </w:r>
            <w:r w:rsidRPr="00787141">
              <w:rPr>
                <w:rStyle w:val="a7"/>
                <w:rFonts w:ascii="Times New Roman" w:hAnsi="Times New Roman" w:cs="Times New Roman"/>
                <w:b w:val="0"/>
                <w:bCs w:val="0"/>
                <w:sz w:val="18"/>
                <w:szCs w:val="18"/>
                <w:lang w:val="kk-KZ"/>
              </w:rPr>
              <w:t>Кургулова 19Б</w:t>
            </w:r>
          </w:p>
        </w:tc>
      </w:tr>
      <w:tr w:rsidR="00787141" w:rsidRPr="00A34AF3" w14:paraId="476A3556" w14:textId="77777777" w:rsidTr="000D0CD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6968D7" w14:textId="266D28CE" w:rsidR="00787141" w:rsidRPr="00EA5545" w:rsidRDefault="00787141" w:rsidP="00787141">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10</w:t>
            </w:r>
          </w:p>
        </w:tc>
        <w:tc>
          <w:tcPr>
            <w:tcW w:w="2694" w:type="dxa"/>
            <w:tcBorders>
              <w:top w:val="nil"/>
              <w:left w:val="nil"/>
              <w:bottom w:val="single" w:sz="4" w:space="0" w:color="auto"/>
              <w:right w:val="single" w:sz="4" w:space="0" w:color="auto"/>
            </w:tcBorders>
            <w:shd w:val="clear" w:color="auto" w:fill="auto"/>
            <w:vAlign w:val="center"/>
          </w:tcPr>
          <w:p w14:paraId="7B73C71F" w14:textId="77777777"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Магнитные мешалки белая</w:t>
            </w:r>
          </w:p>
          <w:p w14:paraId="7EE7FB0F" w14:textId="77777777" w:rsidR="00787141" w:rsidRPr="00787141" w:rsidRDefault="00787141" w:rsidP="00787141">
            <w:pPr>
              <w:pStyle w:val="a9"/>
              <w:rPr>
                <w:rFonts w:ascii="Times New Roman" w:hAnsi="Times New Roman" w:cs="Times New Roman"/>
                <w:sz w:val="18"/>
                <w:szCs w:val="18"/>
              </w:rPr>
            </w:pPr>
          </w:p>
        </w:tc>
        <w:tc>
          <w:tcPr>
            <w:tcW w:w="1163" w:type="dxa"/>
            <w:tcBorders>
              <w:top w:val="nil"/>
              <w:left w:val="single" w:sz="4" w:space="0" w:color="auto"/>
              <w:bottom w:val="single" w:sz="4" w:space="0" w:color="auto"/>
              <w:right w:val="single" w:sz="4" w:space="0" w:color="auto"/>
            </w:tcBorders>
            <w:shd w:val="clear" w:color="000000" w:fill="FFFFFF"/>
          </w:tcPr>
          <w:p w14:paraId="24977180" w14:textId="6D434F23"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шт</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0EA0980" w14:textId="5CB869B5"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1</w:t>
            </w:r>
          </w:p>
        </w:tc>
        <w:tc>
          <w:tcPr>
            <w:tcW w:w="5245" w:type="dxa"/>
            <w:tcBorders>
              <w:top w:val="nil"/>
              <w:left w:val="nil"/>
              <w:bottom w:val="single" w:sz="4" w:space="0" w:color="auto"/>
              <w:right w:val="single" w:sz="4" w:space="0" w:color="auto"/>
            </w:tcBorders>
            <w:shd w:val="clear" w:color="000000" w:fill="FFFFFF"/>
            <w:vAlign w:val="center"/>
          </w:tcPr>
          <w:p w14:paraId="6183BEF6" w14:textId="77777777" w:rsidR="00787141" w:rsidRPr="00787141" w:rsidRDefault="00787141" w:rsidP="00787141">
            <w:pPr>
              <w:pStyle w:val="a9"/>
              <w:rPr>
                <w:rFonts w:ascii="Times New Roman" w:hAnsi="Times New Roman" w:cs="Times New Roman"/>
                <w:sz w:val="18"/>
                <w:szCs w:val="18"/>
                <w:lang w:val="kk-KZ"/>
              </w:rPr>
            </w:pPr>
            <w:r w:rsidRPr="00787141">
              <w:rPr>
                <w:rFonts w:ascii="Times New Roman" w:hAnsi="Times New Roman" w:cs="Times New Roman"/>
                <w:sz w:val="18"/>
                <w:szCs w:val="18"/>
                <w:lang w:val="kk-KZ"/>
              </w:rPr>
              <w:t>Магнитные мешалки белая</w:t>
            </w:r>
          </w:p>
          <w:p w14:paraId="1641DF14" w14:textId="77777777"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 xml:space="preserve">Для коагулометра </w:t>
            </w:r>
            <w:r w:rsidRPr="00787141">
              <w:rPr>
                <w:rFonts w:ascii="Times New Roman" w:hAnsi="Times New Roman" w:cs="Times New Roman"/>
                <w:sz w:val="18"/>
                <w:szCs w:val="18"/>
                <w:lang w:val="en-US"/>
              </w:rPr>
              <w:t>Mindray</w:t>
            </w:r>
            <w:r w:rsidRPr="00787141">
              <w:rPr>
                <w:rFonts w:ascii="Times New Roman" w:hAnsi="Times New Roman" w:cs="Times New Roman"/>
                <w:sz w:val="18"/>
                <w:szCs w:val="18"/>
              </w:rPr>
              <w:t xml:space="preserve"> </w:t>
            </w:r>
            <w:r w:rsidRPr="00787141">
              <w:rPr>
                <w:rFonts w:ascii="Times New Roman" w:hAnsi="Times New Roman" w:cs="Times New Roman"/>
                <w:sz w:val="18"/>
                <w:szCs w:val="18"/>
                <w:lang w:val="en-US"/>
              </w:rPr>
              <w:t>C</w:t>
            </w:r>
            <w:r w:rsidRPr="00787141">
              <w:rPr>
                <w:rFonts w:ascii="Times New Roman" w:hAnsi="Times New Roman" w:cs="Times New Roman"/>
                <w:sz w:val="18"/>
                <w:szCs w:val="18"/>
              </w:rPr>
              <w:t>3100</w:t>
            </w:r>
          </w:p>
          <w:p w14:paraId="0D7B50B7" w14:textId="7817B178"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Закрытая система</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ED42E75" w14:textId="4870BB39"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35 000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D071E43" w14:textId="7911A4FC" w:rsidR="00787141" w:rsidRPr="00787141" w:rsidRDefault="00787141" w:rsidP="00787141">
            <w:pPr>
              <w:pStyle w:val="a9"/>
              <w:rPr>
                <w:rFonts w:ascii="Times New Roman" w:hAnsi="Times New Roman" w:cs="Times New Roman"/>
                <w:sz w:val="18"/>
                <w:szCs w:val="18"/>
              </w:rPr>
            </w:pPr>
            <w:r w:rsidRPr="00787141">
              <w:rPr>
                <w:rFonts w:ascii="Times New Roman" w:hAnsi="Times New Roman" w:cs="Times New Roman"/>
                <w:sz w:val="18"/>
                <w:szCs w:val="18"/>
              </w:rPr>
              <w:t>35 000</w:t>
            </w:r>
          </w:p>
        </w:tc>
        <w:tc>
          <w:tcPr>
            <w:tcW w:w="1105" w:type="dxa"/>
            <w:tcBorders>
              <w:top w:val="nil"/>
              <w:left w:val="nil"/>
              <w:bottom w:val="single" w:sz="4" w:space="0" w:color="auto"/>
              <w:right w:val="single" w:sz="4" w:space="0" w:color="auto"/>
            </w:tcBorders>
            <w:shd w:val="clear" w:color="auto" w:fill="auto"/>
          </w:tcPr>
          <w:p w14:paraId="5520CF6C" w14:textId="522B7BF2" w:rsidR="00787141" w:rsidRPr="00787141" w:rsidRDefault="00787141" w:rsidP="00787141">
            <w:pPr>
              <w:pStyle w:val="a9"/>
              <w:rPr>
                <w:rFonts w:ascii="Times New Roman" w:hAnsi="Times New Roman" w:cs="Times New Roman"/>
                <w:sz w:val="18"/>
                <w:szCs w:val="18"/>
                <w:lang w:val="kk-KZ"/>
              </w:rPr>
            </w:pPr>
            <w:r w:rsidRPr="00875E0E">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C24F54" w14:textId="07178FCD" w:rsidR="00787141" w:rsidRPr="00787141" w:rsidRDefault="00787141" w:rsidP="00787141">
            <w:pPr>
              <w:pStyle w:val="a9"/>
              <w:rPr>
                <w:rStyle w:val="a7"/>
                <w:rFonts w:ascii="Times New Roman" w:hAnsi="Times New Roman" w:cs="Times New Roman"/>
                <w:b w:val="0"/>
                <w:bCs w:val="0"/>
                <w:sz w:val="18"/>
                <w:szCs w:val="18"/>
              </w:rPr>
            </w:pPr>
            <w:r w:rsidRPr="00787141">
              <w:rPr>
                <w:rStyle w:val="a7"/>
                <w:rFonts w:ascii="Times New Roman" w:hAnsi="Times New Roman" w:cs="Times New Roman"/>
                <w:b w:val="0"/>
                <w:bCs w:val="0"/>
                <w:sz w:val="18"/>
                <w:szCs w:val="18"/>
              </w:rPr>
              <w:t xml:space="preserve">г Актобе, ул. </w:t>
            </w:r>
            <w:r w:rsidRPr="00787141">
              <w:rPr>
                <w:rStyle w:val="a7"/>
                <w:rFonts w:ascii="Times New Roman" w:hAnsi="Times New Roman" w:cs="Times New Roman"/>
                <w:b w:val="0"/>
                <w:bCs w:val="0"/>
                <w:sz w:val="18"/>
                <w:szCs w:val="18"/>
                <w:lang w:val="kk-KZ"/>
              </w:rPr>
              <w:t>Кургулова 19Б</w:t>
            </w:r>
          </w:p>
        </w:tc>
      </w:tr>
      <w:tr w:rsidR="00787141" w:rsidRPr="00EA5545" w14:paraId="2E6C3C03" w14:textId="77777777" w:rsidTr="006D18A7">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787141" w:rsidRPr="00EA5545" w:rsidRDefault="00787141" w:rsidP="00787141">
            <w:pPr>
              <w:pStyle w:val="a9"/>
              <w:jc w:val="center"/>
              <w:rPr>
                <w:rFonts w:ascii="Times New Roman" w:hAnsi="Times New Roman" w:cs="Times New Roman"/>
                <w:sz w:val="18"/>
                <w:szCs w:val="18"/>
                <w:lang w:eastAsia="ru-RU"/>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0E5249A" w14:textId="77777777" w:rsidR="00787141" w:rsidRPr="00EA5545" w:rsidRDefault="00787141" w:rsidP="00787141">
            <w:pPr>
              <w:pStyle w:val="a9"/>
              <w:jc w:val="center"/>
              <w:rPr>
                <w:rFonts w:ascii="Times New Roman" w:hAnsi="Times New Roman" w:cs="Times New Roman"/>
                <w:b/>
                <w:bCs/>
                <w:color w:val="000000"/>
                <w:sz w:val="18"/>
                <w:szCs w:val="18"/>
                <w:lang w:val="kk-KZ"/>
              </w:rPr>
            </w:pPr>
            <w:r w:rsidRPr="00EA5545">
              <w:rPr>
                <w:rFonts w:ascii="Times New Roman" w:hAnsi="Times New Roman" w:cs="Times New Roman"/>
                <w:b/>
                <w:bCs/>
                <w:color w:val="000000"/>
                <w:sz w:val="18"/>
                <w:szCs w:val="18"/>
                <w:lang w:val="kk-KZ"/>
              </w:rPr>
              <w:t>ИТОГО</w:t>
            </w:r>
          </w:p>
          <w:p w14:paraId="61CCA13D" w14:textId="6E62019F" w:rsidR="00787141" w:rsidRPr="00EA5545" w:rsidRDefault="00787141" w:rsidP="00787141">
            <w:pPr>
              <w:pStyle w:val="a9"/>
              <w:jc w:val="center"/>
              <w:rPr>
                <w:rFonts w:ascii="Times New Roman" w:hAnsi="Times New Roman" w:cs="Times New Roman"/>
                <w:b/>
                <w:bCs/>
                <w:color w:val="000000"/>
                <w:sz w:val="18"/>
                <w:szCs w:val="18"/>
                <w:lang w:val="kk-KZ"/>
              </w:rPr>
            </w:pP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787141" w:rsidRPr="00EA5545" w:rsidRDefault="00787141" w:rsidP="00787141">
            <w:pPr>
              <w:pStyle w:val="a9"/>
              <w:jc w:val="center"/>
              <w:rPr>
                <w:rFonts w:ascii="Times New Roman" w:hAnsi="Times New Roman" w:cs="Times New Roman"/>
                <w:color w:val="000000"/>
                <w:sz w:val="18"/>
                <w:szCs w:val="18"/>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787141" w:rsidRPr="00EA5545" w:rsidRDefault="00787141" w:rsidP="00787141">
            <w:pPr>
              <w:pStyle w:val="a9"/>
              <w:jc w:val="center"/>
              <w:rPr>
                <w:rFonts w:ascii="Times New Roman" w:hAnsi="Times New Roman" w:cs="Times New Roman"/>
                <w:bCs/>
                <w:color w:val="000000"/>
                <w:sz w:val="18"/>
                <w:szCs w:val="18"/>
                <w:lang w:val="kk-KZ"/>
              </w:rPr>
            </w:pPr>
          </w:p>
        </w:tc>
        <w:tc>
          <w:tcPr>
            <w:tcW w:w="5245"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787141" w:rsidRPr="00EA5545" w:rsidRDefault="00787141" w:rsidP="00787141">
            <w:pPr>
              <w:pStyle w:val="a9"/>
              <w:jc w:val="center"/>
              <w:rPr>
                <w:rFonts w:ascii="Times New Roman" w:hAnsi="Times New Roman" w:cs="Times New Roman"/>
                <w:bCs/>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787141" w:rsidRPr="00EA5545" w:rsidRDefault="00787141" w:rsidP="00787141">
            <w:pPr>
              <w:pStyle w:val="a9"/>
              <w:jc w:val="center"/>
              <w:rPr>
                <w:rFonts w:ascii="Times New Roman" w:hAnsi="Times New Roman" w:cs="Times New Roman"/>
                <w:bCs/>
                <w:sz w:val="18"/>
                <w:szCs w:val="18"/>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4E532B5F" w:rsidR="00787141" w:rsidRPr="00787141" w:rsidRDefault="004865A1" w:rsidP="00787141">
            <w:pPr>
              <w:pStyle w:val="a9"/>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21 360 235 </w:t>
            </w:r>
          </w:p>
        </w:tc>
        <w:tc>
          <w:tcPr>
            <w:tcW w:w="1105" w:type="dxa"/>
            <w:tcBorders>
              <w:top w:val="single" w:sz="4" w:space="0" w:color="auto"/>
              <w:left w:val="nil"/>
              <w:bottom w:val="single" w:sz="4" w:space="0" w:color="auto"/>
              <w:right w:val="single" w:sz="4" w:space="0" w:color="auto"/>
            </w:tcBorders>
            <w:shd w:val="clear" w:color="auto" w:fill="auto"/>
          </w:tcPr>
          <w:p w14:paraId="64D05BDD" w14:textId="2D1EAD4C" w:rsidR="00787141" w:rsidRPr="00EA5545" w:rsidRDefault="00787141" w:rsidP="00787141">
            <w:pPr>
              <w:pStyle w:val="a9"/>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787141" w:rsidRPr="00EA5545" w:rsidRDefault="00787141" w:rsidP="00787141">
            <w:pPr>
              <w:pStyle w:val="a9"/>
              <w:jc w:val="center"/>
              <w:rPr>
                <w:rFonts w:ascii="Times New Roman" w:hAnsi="Times New Roman" w:cs="Times New Roman"/>
                <w:sz w:val="18"/>
                <w:szCs w:val="18"/>
              </w:rPr>
            </w:pPr>
          </w:p>
        </w:tc>
      </w:tr>
    </w:tbl>
    <w:p w14:paraId="4D527F7E" w14:textId="77777777" w:rsidR="00B0559F" w:rsidRPr="00EA5545" w:rsidRDefault="00B0559F" w:rsidP="00A34AF3">
      <w:pPr>
        <w:pStyle w:val="a6"/>
        <w:shd w:val="clear" w:color="auto" w:fill="FFFFFF"/>
        <w:spacing w:before="0" w:beforeAutospacing="0" w:after="0" w:afterAutospacing="0"/>
        <w:rPr>
          <w:rStyle w:val="a7"/>
          <w:color w:val="2D4359"/>
          <w:sz w:val="18"/>
          <w:szCs w:val="18"/>
          <w:u w:val="single"/>
          <w:lang w:val="kk-KZ"/>
        </w:rPr>
      </w:pPr>
    </w:p>
    <w:p w14:paraId="2C0E8629" w14:textId="77777777" w:rsidR="00053583" w:rsidRPr="00EA5545" w:rsidRDefault="00DA7210" w:rsidP="00A34AF3">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A34AF3">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1B28F41C" w:rsidR="00DA7210" w:rsidRPr="00EA5545" w:rsidRDefault="00DA7210" w:rsidP="00A34AF3">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8B1CB0">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A34AF3">
      <w:pPr>
        <w:pStyle w:val="a6"/>
        <w:shd w:val="clear" w:color="auto" w:fill="FFFFFF"/>
        <w:spacing w:before="0" w:beforeAutospacing="0" w:after="0" w:afterAutospacing="0"/>
        <w:rPr>
          <w:color w:val="2D4359"/>
          <w:sz w:val="18"/>
          <w:szCs w:val="18"/>
        </w:rPr>
      </w:pPr>
    </w:p>
    <w:p w14:paraId="71DBE75C" w14:textId="7D78C024" w:rsidR="00AE669E" w:rsidRPr="00EA5545" w:rsidRDefault="00AE669E" w:rsidP="00A34AF3">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4865A1">
        <w:rPr>
          <w:rStyle w:val="a7"/>
          <w:color w:val="E36C0A" w:themeColor="accent6" w:themeShade="BF"/>
          <w:sz w:val="18"/>
          <w:szCs w:val="18"/>
          <w:lang w:val="kk-KZ"/>
        </w:rPr>
        <w:t>24</w:t>
      </w:r>
      <w:r w:rsidRPr="00EA5545">
        <w:rPr>
          <w:rStyle w:val="a7"/>
          <w:color w:val="E36C0A" w:themeColor="accent6" w:themeShade="BF"/>
          <w:sz w:val="18"/>
          <w:szCs w:val="18"/>
        </w:rPr>
        <w:t xml:space="preserve">» </w:t>
      </w:r>
      <w:r w:rsidR="00626DD0" w:rsidRPr="00EA5545">
        <w:rPr>
          <w:rStyle w:val="a7"/>
          <w:color w:val="E36C0A" w:themeColor="accent6" w:themeShade="BF"/>
          <w:sz w:val="18"/>
          <w:szCs w:val="18"/>
          <w:lang w:val="kk-KZ"/>
        </w:rPr>
        <w:t>января</w:t>
      </w:r>
      <w:r w:rsidR="00053583"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A42722">
        <w:rPr>
          <w:rStyle w:val="a7"/>
          <w:color w:val="E36C0A" w:themeColor="accent6" w:themeShade="BF"/>
          <w:sz w:val="18"/>
          <w:szCs w:val="18"/>
          <w:lang w:val="kk-KZ"/>
        </w:rPr>
        <w:t>11:</w:t>
      </w:r>
      <w:r w:rsidR="008C2E25">
        <w:rPr>
          <w:rStyle w:val="a7"/>
          <w:color w:val="E36C0A" w:themeColor="accent6" w:themeShade="BF"/>
          <w:sz w:val="18"/>
          <w:szCs w:val="18"/>
          <w:lang w:val="kk-KZ"/>
        </w:rPr>
        <w:t>00</w:t>
      </w:r>
      <w:r w:rsidR="00A42722">
        <w:rPr>
          <w:rStyle w:val="a7"/>
          <w:color w:val="E36C0A" w:themeColor="accent6" w:themeShade="BF"/>
          <w:sz w:val="18"/>
          <w:szCs w:val="18"/>
          <w:lang w:val="kk-KZ"/>
        </w:rPr>
        <w:t xml:space="preserve"> </w:t>
      </w:r>
      <w:r w:rsidRPr="00EA5545">
        <w:rPr>
          <w:rStyle w:val="a7"/>
          <w:color w:val="E36C0A" w:themeColor="accent6" w:themeShade="BF"/>
          <w:sz w:val="18"/>
          <w:szCs w:val="18"/>
        </w:rPr>
        <w:t>часов «</w:t>
      </w:r>
      <w:r w:rsidR="004865A1">
        <w:rPr>
          <w:rStyle w:val="a7"/>
          <w:color w:val="E36C0A" w:themeColor="accent6" w:themeShade="BF"/>
          <w:sz w:val="18"/>
          <w:szCs w:val="18"/>
          <w:lang w:val="kk-KZ"/>
        </w:rPr>
        <w:t>31</w:t>
      </w:r>
      <w:r w:rsidRPr="00EA5545">
        <w:rPr>
          <w:rStyle w:val="a7"/>
          <w:color w:val="E36C0A" w:themeColor="accent6" w:themeShade="BF"/>
          <w:sz w:val="18"/>
          <w:szCs w:val="18"/>
        </w:rPr>
        <w:t>» </w:t>
      </w:r>
      <w:r w:rsidR="00626DD0" w:rsidRPr="00EA5545">
        <w:rPr>
          <w:rStyle w:val="a7"/>
          <w:color w:val="E36C0A" w:themeColor="accent6" w:themeShade="BF"/>
          <w:sz w:val="18"/>
          <w:szCs w:val="18"/>
          <w:lang w:val="kk-KZ"/>
        </w:rPr>
        <w:t xml:space="preserve">января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59D93F69" w:rsidR="00AE669E" w:rsidRPr="00EA5545" w:rsidRDefault="00AE669E" w:rsidP="00A34AF3">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Конверты с заявками будут вскрываться в 1</w:t>
      </w:r>
      <w:r w:rsidR="00A42722">
        <w:rPr>
          <w:rStyle w:val="a7"/>
          <w:color w:val="E36C0A" w:themeColor="accent6" w:themeShade="BF"/>
          <w:sz w:val="18"/>
          <w:szCs w:val="18"/>
          <w:lang w:val="kk-KZ"/>
        </w:rPr>
        <w:t>2:</w:t>
      </w:r>
      <w:r w:rsidR="008C2E25">
        <w:rPr>
          <w:rStyle w:val="a7"/>
          <w:color w:val="E36C0A" w:themeColor="accent6" w:themeShade="BF"/>
          <w:sz w:val="18"/>
          <w:szCs w:val="18"/>
          <w:lang w:val="kk-KZ"/>
        </w:rPr>
        <w:t>00</w:t>
      </w:r>
      <w:bookmarkStart w:id="2" w:name="_GoBack"/>
      <w:bookmarkEnd w:id="2"/>
      <w:r w:rsidRPr="00EA5545">
        <w:rPr>
          <w:rStyle w:val="a7"/>
          <w:color w:val="E36C0A" w:themeColor="accent6" w:themeShade="BF"/>
          <w:sz w:val="18"/>
          <w:szCs w:val="18"/>
        </w:rPr>
        <w:t xml:space="preserve"> часов «</w:t>
      </w:r>
      <w:r w:rsidR="004865A1">
        <w:rPr>
          <w:rStyle w:val="a7"/>
          <w:color w:val="E36C0A" w:themeColor="accent6" w:themeShade="BF"/>
          <w:sz w:val="18"/>
          <w:szCs w:val="18"/>
          <w:lang w:val="kk-KZ"/>
        </w:rPr>
        <w:t>31</w:t>
      </w:r>
      <w:r w:rsidRPr="00EA5545">
        <w:rPr>
          <w:rStyle w:val="a7"/>
          <w:color w:val="E36C0A" w:themeColor="accent6" w:themeShade="BF"/>
          <w:sz w:val="18"/>
          <w:szCs w:val="18"/>
        </w:rPr>
        <w:t>»  </w:t>
      </w:r>
      <w:r w:rsidR="00626DD0" w:rsidRPr="00EA5545">
        <w:rPr>
          <w:rStyle w:val="a7"/>
          <w:color w:val="E36C0A" w:themeColor="accent6" w:themeShade="BF"/>
          <w:sz w:val="18"/>
          <w:szCs w:val="18"/>
          <w:lang w:val="kk-KZ"/>
        </w:rPr>
        <w:t>января</w:t>
      </w:r>
      <w:r w:rsidR="00A86874"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A34AF3">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A34AF3">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A34AF3">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A34AF3">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A34AF3">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A34AF3">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A34AF3">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A34AF3">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A34AF3">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A34AF3">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A34AF3">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A34AF3">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A34AF3">
      <w:pPr>
        <w:pStyle w:val="a6"/>
        <w:shd w:val="clear" w:color="auto" w:fill="FFFFFF"/>
        <w:spacing w:before="0" w:beforeAutospacing="0" w:after="0" w:afterAutospacing="0"/>
        <w:rPr>
          <w:color w:val="2D4359"/>
          <w:sz w:val="18"/>
          <w:szCs w:val="18"/>
        </w:rPr>
      </w:pPr>
      <w:r w:rsidRPr="00EA5545">
        <w:rPr>
          <w:color w:val="2D4359"/>
          <w:sz w:val="18"/>
          <w:szCs w:val="18"/>
        </w:rPr>
        <w:lastRenderedPageBreak/>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A34AF3">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A34AF3">
      <w:pPr>
        <w:pStyle w:val="a6"/>
        <w:shd w:val="clear" w:color="auto" w:fill="FFFFFF"/>
        <w:spacing w:before="0" w:beforeAutospacing="0" w:after="0" w:afterAutospacing="0"/>
        <w:rPr>
          <w:color w:val="2D4359"/>
          <w:sz w:val="18"/>
          <w:szCs w:val="18"/>
        </w:rPr>
      </w:pPr>
    </w:p>
    <w:p w14:paraId="72873F8B" w14:textId="5C4918A0" w:rsidR="006F3F15" w:rsidRPr="00EA5545" w:rsidRDefault="004462B1" w:rsidP="00A34AF3">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Исп.Алипбаева Э.И</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276E"/>
    <w:rsid w:val="0013792B"/>
    <w:rsid w:val="00145544"/>
    <w:rsid w:val="00156AE6"/>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FB9"/>
    <w:rsid w:val="001D3F9F"/>
    <w:rsid w:val="001E2F85"/>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3C97"/>
    <w:rsid w:val="003067F7"/>
    <w:rsid w:val="00307359"/>
    <w:rsid w:val="003130ED"/>
    <w:rsid w:val="003235C6"/>
    <w:rsid w:val="00345EB1"/>
    <w:rsid w:val="00364E56"/>
    <w:rsid w:val="00371707"/>
    <w:rsid w:val="0038319B"/>
    <w:rsid w:val="00393C4A"/>
    <w:rsid w:val="00393E63"/>
    <w:rsid w:val="003B2630"/>
    <w:rsid w:val="003B48F8"/>
    <w:rsid w:val="003B66D4"/>
    <w:rsid w:val="003B697E"/>
    <w:rsid w:val="003C31BF"/>
    <w:rsid w:val="003C682F"/>
    <w:rsid w:val="003D282B"/>
    <w:rsid w:val="003D4A9A"/>
    <w:rsid w:val="003E0B31"/>
    <w:rsid w:val="003F27C1"/>
    <w:rsid w:val="003F7892"/>
    <w:rsid w:val="00400A13"/>
    <w:rsid w:val="00403DBB"/>
    <w:rsid w:val="00413775"/>
    <w:rsid w:val="0043442B"/>
    <w:rsid w:val="004401DA"/>
    <w:rsid w:val="00444B54"/>
    <w:rsid w:val="004462B1"/>
    <w:rsid w:val="00461804"/>
    <w:rsid w:val="004627A1"/>
    <w:rsid w:val="0046555B"/>
    <w:rsid w:val="00466B09"/>
    <w:rsid w:val="00467FA5"/>
    <w:rsid w:val="00472974"/>
    <w:rsid w:val="00475A2A"/>
    <w:rsid w:val="00476BA0"/>
    <w:rsid w:val="00483434"/>
    <w:rsid w:val="004865A1"/>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D5ECF"/>
    <w:rsid w:val="006D6ABA"/>
    <w:rsid w:val="006E524F"/>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87141"/>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105EE"/>
    <w:rsid w:val="00815413"/>
    <w:rsid w:val="00816E6F"/>
    <w:rsid w:val="00822F4F"/>
    <w:rsid w:val="00824E38"/>
    <w:rsid w:val="00835104"/>
    <w:rsid w:val="00836991"/>
    <w:rsid w:val="00837080"/>
    <w:rsid w:val="00845864"/>
    <w:rsid w:val="008510E1"/>
    <w:rsid w:val="0085180E"/>
    <w:rsid w:val="00851F72"/>
    <w:rsid w:val="0085334B"/>
    <w:rsid w:val="00854FC5"/>
    <w:rsid w:val="008576F0"/>
    <w:rsid w:val="008601BF"/>
    <w:rsid w:val="008645E8"/>
    <w:rsid w:val="008729CC"/>
    <w:rsid w:val="008755AB"/>
    <w:rsid w:val="00877C29"/>
    <w:rsid w:val="00880960"/>
    <w:rsid w:val="008863F5"/>
    <w:rsid w:val="008A1C03"/>
    <w:rsid w:val="008A4B82"/>
    <w:rsid w:val="008A64F6"/>
    <w:rsid w:val="008B05F1"/>
    <w:rsid w:val="008B06AF"/>
    <w:rsid w:val="008B08A1"/>
    <w:rsid w:val="008B1CB0"/>
    <w:rsid w:val="008B7EDA"/>
    <w:rsid w:val="008C1479"/>
    <w:rsid w:val="008C28C6"/>
    <w:rsid w:val="008C2E25"/>
    <w:rsid w:val="008C4B3F"/>
    <w:rsid w:val="008E4D6B"/>
    <w:rsid w:val="008E650F"/>
    <w:rsid w:val="008F65FC"/>
    <w:rsid w:val="008F7A2B"/>
    <w:rsid w:val="00904037"/>
    <w:rsid w:val="0090524E"/>
    <w:rsid w:val="009140AA"/>
    <w:rsid w:val="0091755B"/>
    <w:rsid w:val="00917B74"/>
    <w:rsid w:val="00931AEE"/>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34AF3"/>
    <w:rsid w:val="00A419E8"/>
    <w:rsid w:val="00A4256B"/>
    <w:rsid w:val="00A42722"/>
    <w:rsid w:val="00A47FDD"/>
    <w:rsid w:val="00A654D8"/>
    <w:rsid w:val="00A841FF"/>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B021F6"/>
    <w:rsid w:val="00B0559F"/>
    <w:rsid w:val="00B05ACD"/>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C10C2"/>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227B"/>
    <w:rsid w:val="00E72A9B"/>
    <w:rsid w:val="00E739FD"/>
    <w:rsid w:val="00E87C41"/>
    <w:rsid w:val="00E9519F"/>
    <w:rsid w:val="00EA3FDD"/>
    <w:rsid w:val="00EA5545"/>
    <w:rsid w:val="00EB4CE9"/>
    <w:rsid w:val="00EB6C83"/>
    <w:rsid w:val="00EC34D8"/>
    <w:rsid w:val="00EC409F"/>
    <w:rsid w:val="00EC461C"/>
    <w:rsid w:val="00EC637A"/>
    <w:rsid w:val="00EC7DC6"/>
    <w:rsid w:val="00ED23F2"/>
    <w:rsid w:val="00ED281D"/>
    <w:rsid w:val="00ED6920"/>
    <w:rsid w:val="00ED7D6A"/>
    <w:rsid w:val="00EE1151"/>
    <w:rsid w:val="00EE59CA"/>
    <w:rsid w:val="00EE5A87"/>
    <w:rsid w:val="00EE6EE2"/>
    <w:rsid w:val="00F01965"/>
    <w:rsid w:val="00F03FE6"/>
    <w:rsid w:val="00F04130"/>
    <w:rsid w:val="00F21FE8"/>
    <w:rsid w:val="00F30822"/>
    <w:rsid w:val="00F325A4"/>
    <w:rsid w:val="00F34E71"/>
    <w:rsid w:val="00F4076E"/>
    <w:rsid w:val="00F4139E"/>
    <w:rsid w:val="00F419B8"/>
    <w:rsid w:val="00F45434"/>
    <w:rsid w:val="00F46B74"/>
    <w:rsid w:val="00F61DD2"/>
    <w:rsid w:val="00F63D60"/>
    <w:rsid w:val="00F64111"/>
    <w:rsid w:val="00F65EDF"/>
    <w:rsid w:val="00F65FD1"/>
    <w:rsid w:val="00F66A3D"/>
    <w:rsid w:val="00F671F2"/>
    <w:rsid w:val="00F842C7"/>
    <w:rsid w:val="00F948CA"/>
    <w:rsid w:val="00FA752F"/>
    <w:rsid w:val="00FC78E8"/>
    <w:rsid w:val="00FD342B"/>
    <w:rsid w:val="00FD3FC3"/>
    <w:rsid w:val="00FD4F66"/>
    <w:rsid w:val="00FE25AB"/>
    <w:rsid w:val="00FE2D83"/>
    <w:rsid w:val="00FE5D71"/>
    <w:rsid w:val="00FF0A57"/>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EDA77-5870-4752-8D73-5C53AB04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67</cp:revision>
  <cp:lastPrinted>2024-01-15T03:57:00Z</cp:lastPrinted>
  <dcterms:created xsi:type="dcterms:W3CDTF">2023-02-08T06:29:00Z</dcterms:created>
  <dcterms:modified xsi:type="dcterms:W3CDTF">2024-01-24T04:13:00Z</dcterms:modified>
</cp:coreProperties>
</file>